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rPr>
          <w:rFonts w:hint="eastAsia" w:ascii="宋体" w:hAnsi="宋体" w:eastAsia="宋体" w:cs="宋体"/>
        </w:rPr>
      </w:pPr>
      <w:r>
        <w:rPr>
          <w:rFonts w:hint="eastAsia" w:ascii="宋体" w:hAnsi="宋体" w:eastAsia="宋体" w:cs="宋体"/>
        </w:rPr>
      </w:r>
      <w:r/>
    </w:p>
    <w:p>
      <w:pPr>
        <w:pStyle w:val="962"/>
        <w:jc w:val="both"/>
        <w:rPr>
          <w:rFonts w:hint="eastAsia" w:ascii="宋体" w:hAnsi="宋体" w:eastAsia="宋体" w:cs="宋体"/>
          <w:b/>
          <w:sz w:val="72"/>
        </w:rPr>
      </w:pPr>
      <w:r>
        <w:rPr>
          <w:rFonts w:hint="eastAsia" w:ascii="宋体" w:hAnsi="宋体" w:eastAsia="宋体" w:cs="宋体"/>
          <w:b/>
          <w:sz w:val="72"/>
        </w:rPr>
      </w:r>
      <w:r/>
    </w:p>
    <w:p>
      <w:pPr>
        <w:pStyle w:val="962"/>
        <w:jc w:val="center"/>
        <w:rPr>
          <w:rFonts w:hint="eastAsia" w:ascii="宋体" w:hAnsi="宋体" w:eastAsia="宋体" w:cs="宋体"/>
          <w:b/>
          <w:sz w:val="72"/>
        </w:rPr>
      </w:pPr>
      <w:r>
        <w:rPr>
          <w:rFonts w:hint="eastAsia" w:ascii="宋体" w:hAnsi="宋体" w:eastAsia="宋体" w:cs="宋体"/>
          <w:b/>
          <w:sz w:val="72"/>
        </w:rPr>
        <w:t xml:space="preserve">苏州市政府采购</w:t>
      </w:r>
      <w:r>
        <w:rPr>
          <w:rFonts w:hint="eastAsia" w:ascii="宋体" w:hAnsi="宋体" w:eastAsia="宋体" w:cs="宋体"/>
          <w:b/>
          <w:sz w:val="72"/>
        </w:rPr>
      </w:r>
      <w:r/>
    </w:p>
    <w:p>
      <w:pPr>
        <w:pStyle w:val="962"/>
        <w:rPr>
          <w:rFonts w:hint="eastAsia" w:ascii="宋体" w:hAnsi="宋体" w:eastAsia="宋体" w:cs="宋体"/>
        </w:rPr>
      </w:pPr>
      <w:r>
        <w:rPr>
          <w:rFonts w:hint="eastAsia" w:ascii="宋体" w:hAnsi="宋体" w:eastAsia="宋体" w:cs="宋体"/>
        </w:rPr>
      </w:r>
      <w:r/>
    </w:p>
    <w:p>
      <w:pPr>
        <w:pStyle w:val="962"/>
        <w:jc w:val="center"/>
        <w:rPr>
          <w:rFonts w:hint="eastAsia" w:ascii="宋体" w:hAnsi="宋体" w:eastAsia="宋体" w:cs="宋体"/>
          <w:b/>
          <w:sz w:val="72"/>
        </w:rPr>
      </w:pPr>
      <w:r>
        <w:rPr>
          <w:rFonts w:hint="eastAsia" w:ascii="宋体" w:hAnsi="宋体" w:eastAsia="宋体" w:cs="宋体"/>
          <w:b/>
          <w:sz w:val="72"/>
        </w:rPr>
        <w:t xml:space="preserve">招    标    文    件</w:t>
      </w:r>
      <w:r>
        <w:rPr>
          <w:rFonts w:hint="eastAsia" w:ascii="宋体" w:hAnsi="宋体" w:eastAsia="宋体" w:cs="宋体"/>
          <w:b/>
          <w:sz w:val="72"/>
        </w:rPr>
      </w:r>
      <w:r/>
    </w:p>
    <w:p>
      <w:pPr>
        <w:pStyle w:val="962"/>
        <w:jc w:val="center"/>
        <w:rPr>
          <w:rFonts w:hint="eastAsia" w:ascii="宋体" w:hAnsi="宋体" w:eastAsia="宋体" w:cs="宋体"/>
        </w:rPr>
      </w:pPr>
      <w:r>
        <w:rPr>
          <w:rFonts w:hint="eastAsia" w:ascii="宋体" w:hAnsi="宋体" w:eastAsia="宋体" w:cs="宋体"/>
        </w:rPr>
      </w:r>
      <w:r/>
    </w:p>
    <w:p>
      <w:pPr>
        <w:pStyle w:val="962"/>
        <w:jc w:val="center"/>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spacing w:line="360" w:lineRule="auto"/>
        <w:rPr>
          <w:rFonts w:hint="eastAsia" w:ascii="宋体" w:hAnsi="宋体" w:eastAsia="宋体" w:cs="宋体"/>
          <w:sz w:val="36"/>
        </w:rPr>
      </w:pPr>
      <w:r>
        <w:rPr>
          <w:rFonts w:hint="eastAsia" w:ascii="宋体" w:hAnsi="宋体" w:eastAsia="宋体" w:cs="宋体"/>
          <w:sz w:val="36"/>
        </w:rPr>
        <w:t xml:space="preserve">        </w:t>
      </w:r>
      <w:r>
        <w:rPr>
          <w:rFonts w:hint="eastAsia" w:ascii="宋体" w:hAnsi="宋体" w:eastAsia="宋体" w:cs="宋体"/>
          <w:sz w:val="36"/>
        </w:rPr>
      </w:r>
      <w:r/>
    </w:p>
    <w:p>
      <w:pPr>
        <w:pStyle w:val="962"/>
        <w:spacing w:line="360" w:lineRule="auto"/>
        <w:rPr>
          <w:rFonts w:hint="eastAsia" w:ascii="宋体" w:hAnsi="宋体" w:eastAsia="宋体" w:cs="宋体"/>
          <w:sz w:val="36"/>
        </w:rPr>
      </w:pPr>
      <w:r>
        <w:rPr>
          <w:rFonts w:hint="eastAsia" w:ascii="宋体" w:hAnsi="宋体" w:eastAsia="宋体" w:cs="宋体"/>
          <w:sz w:val="36"/>
        </w:rPr>
      </w:r>
      <w:r/>
    </w:p>
    <w:p>
      <w:pPr>
        <w:pStyle w:val="962"/>
        <w:spacing w:line="360" w:lineRule="auto"/>
        <w:rPr>
          <w:rFonts w:hint="eastAsia" w:ascii="宋体" w:hAnsi="宋体" w:eastAsia="宋体" w:cs="宋体"/>
          <w:sz w:val="36"/>
        </w:rPr>
      </w:pPr>
      <w:r>
        <w:rPr>
          <w:rFonts w:hint="eastAsia" w:ascii="宋体" w:hAnsi="宋体" w:eastAsia="宋体" w:cs="宋体"/>
          <w:sz w:val="36"/>
        </w:rPr>
      </w:r>
      <w:r/>
    </w:p>
    <w:p>
      <w:pPr>
        <w:pStyle w:val="962"/>
        <w:spacing w:line="360" w:lineRule="auto"/>
        <w:rPr>
          <w:rFonts w:hint="eastAsia" w:ascii="宋体" w:hAnsi="宋体" w:eastAsia="宋体" w:cs="宋体"/>
          <w:sz w:val="36"/>
        </w:rPr>
      </w:pPr>
      <w:r>
        <w:rPr>
          <w:rFonts w:hint="eastAsia" w:ascii="宋体" w:hAnsi="宋体" w:eastAsia="宋体" w:cs="宋体"/>
          <w:sz w:val="36"/>
        </w:rPr>
      </w:r>
      <w:r/>
    </w:p>
    <w:p>
      <w:pPr>
        <w:pStyle w:val="962"/>
        <w:spacing w:line="360" w:lineRule="auto"/>
        <w:rPr>
          <w:rFonts w:hint="eastAsia" w:ascii="宋体" w:hAnsi="宋体" w:eastAsia="宋体" w:cs="宋体"/>
          <w:sz w:val="36"/>
        </w:rPr>
      </w:pPr>
      <w:r>
        <w:rPr>
          <w:rFonts w:hint="eastAsia" w:ascii="宋体" w:hAnsi="宋体" w:eastAsia="宋体" w:cs="宋体"/>
          <w:sz w:val="36"/>
        </w:rPr>
        <w:t xml:space="preserve"> </w:t>
      </w:r>
      <w:r>
        <w:rPr>
          <w:rFonts w:hint="eastAsia" w:ascii="宋体" w:hAnsi="宋体" w:eastAsia="宋体" w:cs="宋体"/>
          <w:sz w:val="36"/>
        </w:rPr>
      </w:r>
      <w:r/>
    </w:p>
    <w:p>
      <w:pPr>
        <w:pStyle w:val="962"/>
        <w:ind w:firstLine="964"/>
        <w:spacing w:line="360" w:lineRule="auto"/>
        <w:rPr>
          <w:rFonts w:hint="eastAsia" w:ascii="宋体" w:hAnsi="宋体" w:eastAsia="宋体" w:cs="宋体"/>
          <w:b/>
          <w:bCs/>
          <w:sz w:val="32"/>
        </w:rPr>
      </w:pPr>
      <w:r>
        <w:rPr>
          <w:rFonts w:hint="eastAsia" w:ascii="宋体" w:hAnsi="宋体" w:eastAsia="宋体" w:cs="宋体"/>
          <w:b/>
          <w:bCs/>
          <w:sz w:val="32"/>
        </w:rPr>
        <w:t xml:space="preserve">采购编号：JSZC-320500-SZHQ-G2025-0076</w:t>
      </w:r>
      <w:r>
        <w:rPr>
          <w:rFonts w:hint="eastAsia" w:ascii="宋体" w:hAnsi="宋体" w:eastAsia="宋体" w:cs="宋体"/>
          <w:b/>
          <w:bCs/>
          <w:sz w:val="32"/>
        </w:rPr>
      </w:r>
      <w:r/>
    </w:p>
    <w:p>
      <w:pPr>
        <w:pStyle w:val="962"/>
        <w:ind w:firstLine="964"/>
        <w:spacing w:line="360" w:lineRule="auto"/>
        <w:rPr>
          <w:rFonts w:hint="eastAsia" w:ascii="宋体" w:hAnsi="宋体" w:eastAsia="宋体" w:cs="宋体"/>
          <w:b/>
          <w:bCs/>
          <w:sz w:val="32"/>
        </w:rPr>
      </w:pPr>
      <w:r>
        <w:rPr>
          <w:rFonts w:hint="eastAsia" w:ascii="宋体" w:hAnsi="宋体" w:eastAsia="宋体" w:cs="宋体"/>
          <w:b/>
          <w:bCs/>
          <w:sz w:val="32"/>
        </w:rPr>
        <w:t xml:space="preserve">采购人：苏州市公安局</w:t>
      </w:r>
      <w:r>
        <w:rPr>
          <w:rFonts w:hint="eastAsia" w:ascii="宋体" w:hAnsi="宋体" w:eastAsia="宋体" w:cs="宋体"/>
          <w:b/>
          <w:bCs/>
          <w:sz w:val="32"/>
        </w:rPr>
      </w:r>
      <w:r/>
    </w:p>
    <w:p>
      <w:pPr>
        <w:pStyle w:val="962"/>
        <w:ind w:firstLine="964"/>
        <w:spacing w:line="360" w:lineRule="auto"/>
        <w:rPr>
          <w:rFonts w:hint="eastAsia" w:ascii="宋体" w:hAnsi="宋体" w:eastAsia="宋体" w:cs="宋体"/>
          <w:b/>
          <w:bCs/>
          <w:sz w:val="32"/>
        </w:rPr>
      </w:pPr>
      <w:r>
        <w:rPr>
          <w:rFonts w:hint="eastAsia" w:ascii="宋体" w:hAnsi="宋体" w:eastAsia="宋体" w:cs="宋体"/>
          <w:b/>
          <w:bCs/>
          <w:sz w:val="32"/>
        </w:rPr>
        <w:t xml:space="preserve">采购内容：</w:t>
      </w:r>
      <w:r>
        <w:rPr>
          <w:rFonts w:hint="eastAsia" w:ascii="宋体" w:hAnsi="宋体" w:eastAsia="宋体" w:cs="宋体"/>
          <w:b/>
          <w:bCs/>
          <w:sz w:val="32"/>
          <w:szCs w:val="22"/>
        </w:rPr>
        <w:t xml:space="preserve">苏州市公安局2025年相城区交通信号养护项目</w:t>
      </w:r>
      <w:r>
        <w:rPr>
          <w:rFonts w:hint="eastAsia" w:ascii="宋体" w:hAnsi="宋体" w:eastAsia="宋体" w:cs="宋体"/>
          <w:b/>
          <w:bCs/>
          <w:sz w:val="32"/>
        </w:rPr>
      </w:r>
      <w:r/>
    </w:p>
    <w:p>
      <w:pPr>
        <w:pStyle w:val="962"/>
        <w:ind w:left="3550" w:hanging="2570"/>
        <w:spacing w:line="360" w:lineRule="auto"/>
        <w:rPr>
          <w:rFonts w:hint="eastAsia" w:ascii="宋体" w:hAnsi="宋体" w:eastAsia="宋体" w:cs="宋体"/>
          <w:b/>
          <w:bCs/>
          <w:sz w:val="32"/>
        </w:rPr>
      </w:pPr>
      <w:r>
        <w:rPr>
          <w:rFonts w:hint="eastAsia" w:ascii="宋体" w:hAnsi="宋体" w:eastAsia="宋体" w:cs="宋体"/>
          <w:b/>
          <w:bCs/>
          <w:sz w:val="32"/>
        </w:rPr>
        <w:t xml:space="preserve">采购类别：服务类</w:t>
      </w:r>
      <w:r>
        <w:rPr>
          <w:rFonts w:hint="eastAsia" w:ascii="宋体" w:hAnsi="宋体" w:eastAsia="宋体" w:cs="宋体"/>
          <w:b/>
          <w:bCs/>
          <w:sz w:val="32"/>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1021"/>
        <w:rPr>
          <w:rFonts w:hint="eastAsia" w:ascii="宋体" w:hAnsi="宋体" w:eastAsia="宋体" w:cs="宋体"/>
          <w:sz w:val="28"/>
          <w:szCs w:val="28"/>
        </w:rPr>
      </w:pPr>
      <w:r>
        <w:rPr>
          <w:rFonts w:hint="eastAsia" w:ascii="宋体" w:hAnsi="宋体" w:eastAsia="宋体" w:cs="宋体"/>
          <w:sz w:val="28"/>
          <w:szCs w:val="28"/>
        </w:rPr>
      </w:r>
      <w:r/>
    </w:p>
    <w:p>
      <w:pPr>
        <w:pStyle w:val="962"/>
        <w:rPr>
          <w:rFonts w:hint="eastAsia" w:ascii="宋体" w:hAnsi="宋体" w:eastAsia="宋体" w:cs="宋体"/>
          <w:b/>
        </w:rPr>
      </w:pPr>
      <w:r>
        <w:rPr>
          <w:rFonts w:hint="eastAsia" w:ascii="宋体" w:hAnsi="宋体" w:eastAsia="宋体" w:cs="宋体"/>
          <w:b/>
        </w:rPr>
      </w:r>
      <w:r/>
    </w:p>
    <w:p>
      <w:pPr>
        <w:pStyle w:val="962"/>
        <w:jc w:val="center"/>
        <w:rPr>
          <w:rFonts w:hint="eastAsia" w:ascii="宋体" w:hAnsi="宋体" w:eastAsia="宋体" w:cs="宋体"/>
          <w:b/>
          <w:sz w:val="32"/>
        </w:rPr>
      </w:pPr>
      <w:r>
        <w:rPr>
          <w:rFonts w:hint="eastAsia" w:ascii="宋体" w:hAnsi="宋体" w:eastAsia="宋体" w:cs="宋体"/>
          <w:b/>
          <w:sz w:val="32"/>
        </w:rPr>
        <w:t xml:space="preserve">苏州海企国际工程咨询有限公司</w:t>
      </w:r>
      <w:r>
        <w:rPr>
          <w:rFonts w:hint="eastAsia" w:ascii="宋体" w:hAnsi="宋体" w:eastAsia="宋体" w:cs="宋体"/>
          <w:b/>
          <w:sz w:val="32"/>
        </w:rPr>
      </w:r>
      <w:r/>
    </w:p>
    <w:p>
      <w:pPr>
        <w:pStyle w:val="962"/>
        <w:jc w:val="center"/>
        <w:rPr>
          <w:rFonts w:hint="eastAsia" w:ascii="宋体" w:hAnsi="宋体" w:eastAsia="宋体" w:cs="宋体"/>
          <w:b/>
          <w:sz w:val="32"/>
        </w:rPr>
      </w:pPr>
      <w:r>
        <w:rPr>
          <w:rFonts w:hint="eastAsia" w:ascii="宋体" w:hAnsi="宋体" w:eastAsia="宋体" w:cs="宋体"/>
          <w:b/>
          <w:sz w:val="32"/>
        </w:rPr>
        <w:t xml:space="preserve">二○二五年十一月</w:t>
      </w:r>
      <w:r>
        <w:rPr>
          <w:rFonts w:hint="eastAsia" w:ascii="宋体" w:hAnsi="宋体" w:eastAsia="宋体" w:cs="宋体"/>
          <w:b/>
          <w:sz w:val="32"/>
        </w:rPr>
      </w:r>
      <w:r/>
    </w:p>
    <w:p>
      <w:pPr>
        <w:pStyle w:val="962"/>
        <w:spacing w:line="500" w:lineRule="exact"/>
        <w:rPr>
          <w:rFonts w:hint="eastAsia" w:ascii="宋体" w:hAnsi="宋体" w:eastAsia="宋体" w:cs="宋体"/>
          <w:b/>
          <w:sz w:val="36"/>
        </w:rPr>
      </w:pPr>
      <w:r>
        <w:rPr>
          <w:rFonts w:hint="eastAsia" w:ascii="宋体" w:hAnsi="宋体" w:eastAsia="宋体" w:cs="宋体"/>
          <w:b/>
          <w:sz w:val="36"/>
        </w:rPr>
      </w:r>
      <w:r/>
    </w:p>
    <w:p>
      <w:pPr>
        <w:pStyle w:val="962"/>
        <w:jc w:val="center"/>
        <w:rPr>
          <w:rFonts w:hint="eastAsia" w:ascii="宋体" w:hAnsi="宋体" w:eastAsia="宋体" w:cs="宋体"/>
          <w:b/>
          <w:sz w:val="36"/>
        </w:rPr>
        <w:sectPr>
          <w:headerReference w:type="default" r:id="rId9"/>
          <w:headerReference w:type="first" r:id="rId10"/>
          <w:footerReference w:type="first" r:id="rId11"/>
          <w:footnotePr/>
          <w:endnotePr/>
          <w:type w:val="nextPage"/>
          <w:pgSz w:w="11906" w:h="16838" w:orient="portrait"/>
          <w:pgMar w:top="1134" w:right="1366" w:bottom="1134" w:left="1418" w:header="851" w:footer="992" w:gutter="0"/>
          <w:cols w:num="1" w:sep="0" w:space="1701" w:equalWidth="1"/>
          <w:docGrid w:linePitch="360"/>
          <w:titlePg/>
        </w:sectPr>
      </w:pPr>
      <w:r>
        <w:rPr>
          <w:rFonts w:hint="eastAsia" w:ascii="宋体" w:hAnsi="宋体" w:eastAsia="宋体" w:cs="宋体"/>
          <w:b/>
          <w:sz w:val="36"/>
        </w:rPr>
      </w:r>
      <w:r/>
    </w:p>
    <w:p>
      <w:pPr>
        <w:pStyle w:val="962"/>
        <w:jc w:val="center"/>
        <w:rPr>
          <w:rFonts w:hint="eastAsia" w:ascii="宋体" w:hAnsi="宋体" w:eastAsia="宋体" w:cs="宋体"/>
          <w:b/>
          <w:sz w:val="36"/>
        </w:rPr>
      </w:pPr>
      <w:r>
        <w:rPr>
          <w:rFonts w:hint="eastAsia" w:ascii="宋体" w:hAnsi="宋体" w:eastAsia="宋体" w:cs="宋体"/>
          <w:b/>
          <w:sz w:val="36"/>
        </w:rPr>
        <w:t xml:space="preserve">前附表</w:t>
      </w:r>
      <w:r>
        <w:rPr>
          <w:rFonts w:hint="eastAsia" w:ascii="宋体" w:hAnsi="宋体" w:eastAsia="宋体" w:cs="宋体"/>
          <w:b/>
          <w:sz w:val="36"/>
        </w:rPr>
      </w:r>
      <w:r/>
    </w:p>
    <w:p>
      <w:pPr>
        <w:pStyle w:val="962"/>
        <w:rPr>
          <w:rFonts w:hint="eastAsia" w:ascii="宋体" w:hAnsi="宋体" w:eastAsia="宋体" w:cs="宋体"/>
        </w:rPr>
      </w:pPr>
      <w:r>
        <w:rPr>
          <w:rFonts w:hint="eastAsia" w:ascii="宋体" w:hAnsi="宋体" w:eastAsia="宋体" w:cs="宋体"/>
        </w:rPr>
      </w:r>
      <w:r/>
    </w:p>
    <w:tbl>
      <w:tblPr>
        <w:tblW w:w="100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125"/>
        <w:gridCol w:w="7166"/>
      </w:tblGrid>
      <w:tr>
        <w:trPr>
          <w:trHeight w:val="472"/>
        </w:trPr>
        <w:tc>
          <w:tcPr>
            <w:tcW w:w="717"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125"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7166"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w:t>
            </w:r>
            <w:r>
              <w:rPr>
                <w:rFonts w:hint="eastAsia" w:ascii="宋体" w:hAnsi="宋体" w:eastAsia="宋体" w:cs="宋体"/>
                <w:sz w:val="24"/>
                <w:szCs w:val="24"/>
              </w:rPr>
            </w:r>
            <w:r/>
          </w:p>
        </w:tc>
      </w:tr>
      <w:tr>
        <w:trPr>
          <w:trHeight w:val="508"/>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项目名称</w:t>
            </w:r>
            <w:r>
              <w:rPr>
                <w:rFonts w:hint="eastAsia" w:ascii="宋体" w:hAnsi="宋体" w:eastAsia="宋体" w:cs="宋体"/>
                <w:sz w:val="24"/>
                <w:szCs w:val="24"/>
                <w:lang w:val="zh-CN"/>
              </w:rPr>
            </w:r>
            <w:r/>
          </w:p>
        </w:tc>
        <w:tc>
          <w:tcPr>
            <w:tcW w:w="7166" w:type="dxa"/>
            <w:vAlign w:val="center"/>
            <w:textDirection w:val="lrTb"/>
            <w:noWrap w:val="false"/>
          </w:tcPr>
          <w:p>
            <w:pPr>
              <w:pStyle w:val="962"/>
              <w:spacing w:line="360" w:lineRule="auto"/>
              <w:rPr>
                <w:rFonts w:hint="eastAsia" w:ascii="宋体" w:hAnsi="宋体" w:eastAsia="宋体" w:cs="宋体"/>
                <w:sz w:val="24"/>
                <w:szCs w:val="24"/>
                <w:lang w:val="zh-CN"/>
              </w:rPr>
            </w:pPr>
            <w:r>
              <w:rPr>
                <w:rFonts w:hint="eastAsia" w:ascii="宋体" w:hAnsi="宋体" w:eastAsia="宋体" w:cs="宋体"/>
                <w:sz w:val="24"/>
              </w:rPr>
              <w:t xml:space="preserve">苏州市公安局2025年相城区交通信号养护项目</w:t>
            </w:r>
            <w:r>
              <w:rPr>
                <w:rFonts w:hint="eastAsia" w:ascii="宋体" w:hAnsi="宋体" w:eastAsia="宋体" w:cs="宋体"/>
                <w:sz w:val="24"/>
                <w:szCs w:val="24"/>
                <w:lang w:val="zh-CN"/>
              </w:rPr>
            </w:r>
            <w:r/>
          </w:p>
        </w:tc>
      </w:tr>
      <w:tr>
        <w:trPr>
          <w:trHeight w:val="622"/>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rPr>
              <w:t xml:space="preserve">服务期限</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1年（</w:t>
            </w:r>
            <w:r>
              <w:rPr>
                <w:rFonts w:hint="eastAsia" w:ascii="宋体" w:hAnsi="宋体" w:eastAsia="宋体" w:cs="宋体"/>
                <w:sz w:val="24"/>
                <w:szCs w:val="24"/>
                <w:lang w:val="en-US" w:eastAsia="zh-CN"/>
              </w:rPr>
              <w:t xml:space="preserve">具体</w:t>
            </w:r>
            <w:r>
              <w:rPr>
                <w:rFonts w:hint="eastAsia" w:ascii="宋体" w:hAnsi="宋体" w:eastAsia="宋体" w:cs="宋体"/>
                <w:sz w:val="24"/>
                <w:szCs w:val="24"/>
              </w:rPr>
              <w:t xml:space="preserve">以采购人书面通知为准）</w:t>
            </w:r>
            <w:r>
              <w:rPr>
                <w:rFonts w:hint="eastAsia" w:ascii="宋体" w:hAnsi="宋体" w:eastAsia="宋体" w:cs="宋体"/>
                <w:sz w:val="24"/>
              </w:rPr>
              <w:t xml:space="preserve">。</w:t>
            </w:r>
            <w:r>
              <w:rPr>
                <w:rFonts w:hint="eastAsia" w:ascii="宋体" w:hAnsi="宋体" w:eastAsia="宋体" w:cs="宋体"/>
                <w:sz w:val="24"/>
                <w:szCs w:val="24"/>
              </w:rPr>
            </w:r>
            <w:r/>
          </w:p>
        </w:tc>
      </w:tr>
      <w:tr>
        <w:trPr>
          <w:trHeight w:val="405"/>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采购预算</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rPr>
              <w:t xml:space="preserve">人民币肆佰零捌万零玖佰伍拾叁元整（￥4080953.00元）</w:t>
            </w:r>
            <w:r>
              <w:rPr>
                <w:rFonts w:hint="eastAsia" w:ascii="宋体" w:hAnsi="宋体" w:eastAsia="宋体" w:cs="宋体"/>
                <w:sz w:val="24"/>
                <w:szCs w:val="24"/>
              </w:rPr>
            </w:r>
            <w:r/>
          </w:p>
        </w:tc>
      </w:tr>
      <w:tr>
        <w:trPr>
          <w:trHeight w:val="90"/>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bCs/>
                <w:sz w:val="24"/>
                <w:szCs w:val="24"/>
              </w:rPr>
            </w:pPr>
            <w:r>
              <w:rPr>
                <w:rFonts w:hint="eastAsia" w:ascii="宋体" w:hAnsi="宋体" w:eastAsia="宋体" w:cs="宋体"/>
                <w:sz w:val="24"/>
              </w:rPr>
              <w:t xml:space="preserve">人民币肆佰零捌万零玖佰伍拾叁元整（￥4080953.00元）</w:t>
            </w:r>
            <w:r>
              <w:rPr>
                <w:rFonts w:hint="eastAsia" w:ascii="宋体" w:hAnsi="宋体" w:eastAsia="宋体" w:cs="宋体"/>
                <w:bCs/>
                <w:sz w:val="24"/>
                <w:szCs w:val="24"/>
              </w:rPr>
            </w:r>
            <w:r/>
          </w:p>
        </w:tc>
      </w:tr>
      <w:tr>
        <w:trPr>
          <w:trHeight w:val="1579"/>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125" w:type="dxa"/>
            <w:vAlign w:val="center"/>
            <w:textDirection w:val="lrTb"/>
            <w:noWrap w:val="false"/>
          </w:tcPr>
          <w:p>
            <w:pPr>
              <w:pStyle w:val="96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投标人落实政府采购政策资格要求、特定资格条件</w:t>
            </w:r>
            <w:r>
              <w:rPr>
                <w:rFonts w:hint="eastAsia" w:ascii="宋体" w:hAnsi="宋体" w:eastAsia="宋体" w:cs="宋体"/>
                <w:sz w:val="24"/>
                <w:szCs w:val="24"/>
              </w:rPr>
            </w:r>
            <w:r/>
          </w:p>
        </w:tc>
        <w:tc>
          <w:tcPr>
            <w:tcW w:w="7166" w:type="dxa"/>
            <w:vAlign w:val="center"/>
            <w:textDirection w:val="lrTb"/>
            <w:noWrap w:val="false"/>
          </w:tcPr>
          <w:p>
            <w:pPr>
              <w:pStyle w:val="962"/>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u w:val="single"/>
              </w:rPr>
              <w:t xml:space="preserve">本项目专门面向中小企业，所属行业为软件和信息技术服务业，供应商应为中小微企业、监狱企业、残疾人福利性单位。</w:t>
            </w:r>
            <w:r>
              <w:rPr>
                <w:rFonts w:hint="eastAsia" w:ascii="宋体" w:hAnsi="宋体" w:eastAsia="宋体" w:cs="宋体"/>
                <w:sz w:val="24"/>
                <w:szCs w:val="24"/>
              </w:rPr>
            </w:r>
            <w:r/>
          </w:p>
        </w:tc>
      </w:tr>
      <w:tr>
        <w:trPr>
          <w:trHeight w:val="90"/>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联合体投标</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不接受</w:t>
            </w:r>
            <w:r>
              <w:rPr>
                <w:rFonts w:hint="eastAsia" w:ascii="宋体" w:hAnsi="宋体" w:eastAsia="宋体" w:cs="宋体"/>
                <w:sz w:val="24"/>
                <w:szCs w:val="24"/>
              </w:rPr>
            </w:r>
            <w:r/>
          </w:p>
        </w:tc>
      </w:tr>
      <w:tr>
        <w:trPr>
          <w:trHeight w:val="636"/>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rPr>
            </w:pPr>
            <w:r>
              <w:rPr>
                <w:rFonts w:hint="eastAsia" w:ascii="宋体" w:hAnsi="宋体" w:eastAsia="宋体" w:cs="宋体"/>
                <w:sz w:val="24"/>
              </w:rPr>
              <w:t xml:space="preserve">集中组织 </w:t>
            </w:r>
            <w:r>
              <w:rPr>
                <w:rFonts w:hint="eastAsia" w:ascii="宋体" w:hAnsi="宋体" w:eastAsia="宋体" w:cs="宋体"/>
                <w:sz w:val="24"/>
              </w:rPr>
            </w:r>
            <w:r/>
          </w:p>
          <w:p>
            <w:pPr>
              <w:pStyle w:val="962"/>
              <w:spacing w:line="360" w:lineRule="auto"/>
              <w:rPr>
                <w:rFonts w:hint="eastAsia" w:ascii="宋体" w:hAnsi="宋体" w:eastAsia="宋体" w:cs="宋体"/>
                <w:sz w:val="24"/>
              </w:rPr>
            </w:pPr>
            <w:r>
              <w:rPr>
                <w:rFonts w:hint="eastAsia" w:ascii="宋体" w:hAnsi="宋体" w:eastAsia="宋体" w:cs="宋体"/>
                <w:sz w:val="24"/>
              </w:rPr>
              <w:t xml:space="preserve">踏勘时间：2025年12月2日 13时30</w:t>
            </w:r>
            <w:r>
              <w:rPr>
                <w:rFonts w:hint="eastAsia" w:ascii="宋体" w:hAnsi="宋体" w:eastAsia="宋体" w:cs="宋体"/>
                <w:sz w:val="24"/>
              </w:rPr>
              <w:t xml:space="preserve">分</w:t>
            </w:r>
            <w:r>
              <w:rPr>
                <w:rFonts w:hint="eastAsia" w:ascii="宋体" w:hAnsi="宋体" w:eastAsia="宋体" w:cs="宋体"/>
                <w:sz w:val="24"/>
              </w:rPr>
            </w:r>
            <w:r/>
          </w:p>
          <w:p>
            <w:pPr>
              <w:pStyle w:val="962"/>
              <w:spacing w:line="360" w:lineRule="auto"/>
              <w:rPr>
                <w:rFonts w:hint="eastAsia" w:ascii="宋体" w:hAnsi="宋体" w:eastAsia="宋体" w:cs="宋体"/>
                <w:sz w:val="24"/>
              </w:rPr>
            </w:pPr>
            <w:r>
              <w:rPr>
                <w:rFonts w:hint="eastAsia" w:ascii="宋体" w:hAnsi="宋体" w:eastAsia="宋体" w:cs="宋体"/>
                <w:sz w:val="24"/>
              </w:rPr>
              <w:t xml:space="preserve">地点:</w:t>
            </w:r>
            <w:r>
              <w:rPr>
                <w:rFonts w:hint="eastAsia" w:ascii="宋体" w:hAnsi="宋体" w:eastAsia="宋体" w:cs="宋体"/>
                <w:sz w:val="24"/>
              </w:rPr>
              <w:t xml:space="preserve">苏州市相城区御窑路1806号苏州市公安局相城分局交管大队</w:t>
            </w:r>
            <w:r>
              <w:rPr>
                <w:rFonts w:hint="eastAsia" w:ascii="宋体" w:hAnsi="宋体" w:eastAsia="宋体" w:cs="宋体"/>
                <w:sz w:val="24"/>
              </w:rPr>
              <w:t xml:space="preserve">       </w:t>
            </w:r>
            <w:r>
              <w:rPr>
                <w:rFonts w:hint="eastAsia" w:ascii="宋体" w:hAnsi="宋体" w:eastAsia="宋体" w:cs="宋体"/>
                <w:sz w:val="24"/>
              </w:rPr>
            </w:r>
            <w:r/>
          </w:p>
          <w:p>
            <w:pPr>
              <w:pStyle w:val="962"/>
              <w:spacing w:line="360" w:lineRule="auto"/>
              <w:rPr>
                <w:rFonts w:hint="eastAsia" w:ascii="宋体" w:hAnsi="宋体" w:eastAsia="宋体" w:cs="宋体"/>
                <w:sz w:val="24"/>
              </w:rPr>
            </w:pPr>
            <w:r>
              <w:rPr>
                <w:rFonts w:hint="eastAsia" w:ascii="宋体" w:hAnsi="宋体" w:eastAsia="宋体" w:cs="宋体"/>
                <w:sz w:val="24"/>
              </w:rPr>
              <w:t xml:space="preserve">联系人：胡澄</w:t>
            </w:r>
            <w:r>
              <w:rPr>
                <w:rFonts w:ascii="宋体" w:hAnsi="宋体" w:eastAsia="宋体" w:cs="宋体"/>
                <w:sz w:val="24"/>
              </w:rPr>
              <w:t xml:space="preserve">杰</w:t>
            </w:r>
            <w:r>
              <w:rPr>
                <w:rFonts w:hint="eastAsia" w:ascii="宋体" w:hAnsi="宋体" w:eastAsia="宋体" w:cs="宋体"/>
                <w:sz w:val="24"/>
              </w:rPr>
              <w:t xml:space="preserve">      </w:t>
            </w:r>
            <w:r>
              <w:rPr>
                <w:rFonts w:hint="eastAsia" w:ascii="宋体" w:hAnsi="宋体" w:eastAsia="宋体" w:cs="宋体"/>
                <w:sz w:val="24"/>
              </w:rPr>
            </w:r>
            <w:r/>
          </w:p>
          <w:p>
            <w:pPr>
              <w:pStyle w:val="962"/>
              <w:spacing w:line="360" w:lineRule="auto"/>
              <w:rPr>
                <w:rFonts w:hint="eastAsia" w:ascii="宋体" w:hAnsi="宋体" w:eastAsia="宋体" w:cs="宋体"/>
                <w:sz w:val="24"/>
              </w:rPr>
            </w:pPr>
            <w:r>
              <w:rPr>
                <w:rFonts w:hint="eastAsia" w:ascii="宋体" w:hAnsi="宋体" w:eastAsia="宋体" w:cs="宋体"/>
                <w:sz w:val="24"/>
              </w:rPr>
              <w:t xml:space="preserve">联系电话：15806135833    </w:t>
            </w:r>
            <w:r>
              <w:rPr>
                <w:rFonts w:hint="eastAsia" w:ascii="宋体" w:hAnsi="宋体" w:eastAsia="宋体" w:cs="宋体"/>
                <w:sz w:val="24"/>
              </w:rPr>
            </w:r>
            <w:r/>
          </w:p>
          <w:p>
            <w:pPr>
              <w:pStyle w:val="962"/>
              <w:spacing w:line="360" w:lineRule="auto"/>
              <w:rPr>
                <w:rFonts w:hint="eastAsia" w:ascii="宋体" w:hAnsi="宋体" w:eastAsia="宋体" w:cs="宋体"/>
                <w:sz w:val="24"/>
                <w:szCs w:val="24"/>
              </w:rPr>
            </w:pPr>
            <w:r>
              <w:rPr>
                <w:rFonts w:hint="eastAsia" w:ascii="宋体" w:hAnsi="宋体" w:eastAsia="宋体" w:cs="宋体"/>
                <w:b/>
                <w:bCs/>
                <w:sz w:val="24"/>
              </w:rPr>
              <w:t xml:space="preserve">（本项目集中组织踏勘，投标人务必在规定的踏勘时间进行踏勘。投标人由于未踏勘现场导致的报价失误或对服务内容理解产生的歧义，其后果自行承担）。</w:t>
            </w:r>
            <w:r>
              <w:rPr>
                <w:rFonts w:hint="eastAsia" w:ascii="宋体" w:hAnsi="宋体" w:eastAsia="宋体" w:cs="宋体"/>
                <w:sz w:val="24"/>
                <w:szCs w:val="24"/>
              </w:rPr>
            </w:r>
            <w:r/>
          </w:p>
        </w:tc>
      </w:tr>
      <w:tr>
        <w:trPr>
          <w:trHeight w:val="90"/>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投标答疑会 </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不召开,投标人对招标文件如有疑问，可通过公告中的联系方式及时提出，采购人或采购代理机构将予以解答，但答复内容不得涉及商业秘密。</w:t>
            </w:r>
            <w:r>
              <w:rPr>
                <w:rFonts w:hint="eastAsia" w:ascii="宋体" w:hAnsi="宋体" w:eastAsia="宋体" w:cs="宋体"/>
                <w:sz w:val="24"/>
                <w:szCs w:val="24"/>
              </w:rPr>
            </w:r>
            <w:r/>
          </w:p>
        </w:tc>
      </w:tr>
      <w:tr>
        <w:trPr>
          <w:trHeight w:val="415"/>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投标文件份数</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成交单位成交后，提供3份纸质投标文件，送至招标代理机构。</w:t>
            </w:r>
            <w:r>
              <w:rPr>
                <w:rFonts w:hint="eastAsia" w:ascii="宋体" w:hAnsi="宋体" w:eastAsia="宋体" w:cs="宋体"/>
                <w:sz w:val="24"/>
                <w:szCs w:val="24"/>
              </w:rPr>
            </w:r>
            <w:r/>
          </w:p>
        </w:tc>
      </w:tr>
      <w:tr>
        <w:trPr>
          <w:trHeight w:val="420"/>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投标货币</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w:t>
            </w:r>
            <w:r>
              <w:rPr>
                <w:rFonts w:hint="eastAsia" w:ascii="宋体" w:hAnsi="宋体" w:eastAsia="宋体" w:cs="宋体"/>
                <w:sz w:val="24"/>
                <w:szCs w:val="24"/>
              </w:rPr>
            </w:r>
            <w:r/>
          </w:p>
        </w:tc>
      </w:tr>
      <w:tr>
        <w:trPr>
          <w:trHeight w:val="412"/>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合同方式</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固定单价合同 </w:t>
            </w:r>
            <w:r>
              <w:rPr>
                <w:rFonts w:hint="eastAsia" w:ascii="宋体" w:hAnsi="宋体" w:eastAsia="宋体" w:cs="宋体"/>
                <w:sz w:val="24"/>
                <w:szCs w:val="24"/>
              </w:rPr>
            </w:r>
            <w:r/>
          </w:p>
        </w:tc>
      </w:tr>
      <w:tr>
        <w:trPr>
          <w:trHeight w:val="657"/>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招标代理费</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按以下方式差额定率累计后收取，领取中标通知书时中标人向采购代理机构一次性付清。</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计算公式：</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预算价100万元以下，费率1.5%；</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预算价100万元-500万元，费率1.1%；</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预算价500万元-1000万元，费率0.8%；</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预算1000万元-5000万元，费率0.5%；</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预算5000万元-10000万元，费率0.25%；</w:t>
            </w:r>
            <w:r>
              <w:rPr>
                <w:rFonts w:hint="eastAsia" w:ascii="宋体" w:hAnsi="宋体" w:eastAsia="宋体" w:cs="宋体"/>
                <w:sz w:val="24"/>
                <w:szCs w:val="24"/>
              </w:rPr>
            </w:r>
            <w:r/>
          </w:p>
        </w:tc>
      </w:tr>
      <w:tr>
        <w:trPr>
          <w:trHeight w:val="712"/>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不提交，招标文件内关于投标保证金的相关规定均不适用</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429"/>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投标文件有效期</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日历天（从投标截止之日算起）</w:t>
            </w:r>
            <w:r>
              <w:rPr>
                <w:rFonts w:hint="eastAsia" w:ascii="宋体" w:hAnsi="宋体" w:eastAsia="宋体" w:cs="宋体"/>
                <w:sz w:val="24"/>
                <w:szCs w:val="24"/>
              </w:rPr>
            </w:r>
            <w:r/>
          </w:p>
        </w:tc>
      </w:tr>
      <w:tr>
        <w:trPr>
          <w:trHeight w:val="717"/>
        </w:trPr>
        <w:tc>
          <w:tcPr>
            <w:tcW w:w="717" w:type="dxa"/>
            <w:vAlign w:val="center"/>
            <w:vMerge w:val="restart"/>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投标截止时间</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rPr>
              <w:t xml:space="preserve">2025年12月15日09</w:t>
            </w:r>
            <w:r>
              <w:rPr>
                <w:rFonts w:hint="eastAsia" w:ascii="宋体" w:hAnsi="宋体" w:eastAsia="宋体" w:cs="宋体"/>
                <w:sz w:val="24"/>
                <w:szCs w:val="24"/>
              </w:rPr>
              <w:t xml:space="preserve">时</w:t>
            </w:r>
            <w:r>
              <w:rPr>
                <w:rFonts w:hint="eastAsia" w:ascii="宋体" w:hAnsi="宋体" w:eastAsia="宋体" w:cs="宋体"/>
                <w:sz w:val="24"/>
                <w:szCs w:val="24"/>
                <w:u w:val="single"/>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r>
      <w:tr>
        <w:trPr>
          <w:trHeight w:val="315"/>
        </w:trPr>
        <w:tc>
          <w:tcPr>
            <w:tcW w:w="717" w:type="dxa"/>
            <w:vAlign w:val="center"/>
            <w:vMerge w:val="continue"/>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投标地点</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地点：”苏采云”系统（网址：http://jszfcg.jsczt.cn/）</w:t>
            </w:r>
            <w:r>
              <w:rPr>
                <w:rFonts w:hint="eastAsia" w:ascii="宋体" w:hAnsi="宋体" w:eastAsia="宋体" w:cs="宋体"/>
                <w:sz w:val="24"/>
                <w:szCs w:val="24"/>
              </w:rPr>
            </w:r>
            <w:r/>
          </w:p>
        </w:tc>
      </w:tr>
      <w:tr>
        <w:trPr>
          <w:trHeight w:val="57"/>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开标时间和地点</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rPr>
              <w:t xml:space="preserve">2025年12月15日09</w:t>
            </w:r>
            <w:r>
              <w:rPr>
                <w:rFonts w:hint="eastAsia" w:ascii="宋体" w:hAnsi="宋体" w:eastAsia="宋体" w:cs="宋体"/>
                <w:sz w:val="24"/>
                <w:szCs w:val="24"/>
              </w:rPr>
              <w:t xml:space="preserve">时</w:t>
            </w:r>
            <w:r>
              <w:rPr>
                <w:rFonts w:hint="eastAsia" w:ascii="宋体" w:hAnsi="宋体" w:eastAsia="宋体" w:cs="宋体"/>
                <w:sz w:val="24"/>
                <w:szCs w:val="24"/>
                <w:u w:val="single"/>
              </w:rPr>
              <w:t xml:space="preserve"> 30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地点：”苏采云”系统（网址：http://jszfcg.jsczt.cn/）</w:t>
            </w:r>
            <w:r>
              <w:rPr>
                <w:rFonts w:hint="eastAsia" w:ascii="宋体" w:hAnsi="宋体" w:eastAsia="宋体" w:cs="宋体"/>
                <w:sz w:val="24"/>
                <w:szCs w:val="24"/>
              </w:rPr>
            </w:r>
            <w:r/>
          </w:p>
        </w:tc>
      </w:tr>
      <w:tr>
        <w:trPr>
          <w:trHeight w:val="539"/>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评标办法</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综合评分法</w:t>
            </w:r>
            <w:r>
              <w:rPr>
                <w:rFonts w:hint="eastAsia" w:ascii="宋体" w:hAnsi="宋体" w:eastAsia="宋体" w:cs="宋体"/>
                <w:sz w:val="24"/>
                <w:szCs w:val="24"/>
              </w:rPr>
            </w:r>
            <w:r/>
          </w:p>
        </w:tc>
      </w:tr>
      <w:tr>
        <w:trPr>
          <w:trHeight w:val="844"/>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定标办法</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授权评标委员会按照采购文件要求确定中标供应商。</w:t>
            </w:r>
            <w:r>
              <w:rPr>
                <w:rFonts w:hint="eastAsia" w:ascii="宋体" w:hAnsi="宋体" w:eastAsia="宋体" w:cs="宋体"/>
                <w:sz w:val="24"/>
                <w:szCs w:val="24"/>
              </w:rPr>
            </w:r>
            <w:r/>
          </w:p>
        </w:tc>
      </w:tr>
      <w:tr>
        <w:trPr>
          <w:trHeight w:val="622"/>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合同金额的10%</w:t>
            </w:r>
            <w:r>
              <w:rPr>
                <w:rFonts w:hint="eastAsia" w:ascii="宋体" w:hAnsi="宋体" w:eastAsia="宋体" w:cs="宋体"/>
                <w:sz w:val="24"/>
                <w:szCs w:val="24"/>
              </w:rPr>
            </w:r>
            <w:r/>
          </w:p>
        </w:tc>
      </w:tr>
      <w:tr>
        <w:trPr>
          <w:trHeight w:val="571"/>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签订合同</w:t>
            </w:r>
            <w:r>
              <w:rPr>
                <w:rFonts w:hint="eastAsia" w:ascii="宋体" w:hAnsi="宋体" w:eastAsia="宋体" w:cs="宋体"/>
                <w:sz w:val="24"/>
                <w:szCs w:val="24"/>
              </w:rPr>
            </w:r>
            <w:r/>
          </w:p>
        </w:tc>
        <w:tc>
          <w:tcPr>
            <w:tcW w:w="7166"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中标通知书发出之日起15日内</w:t>
            </w:r>
            <w:r>
              <w:rPr>
                <w:rFonts w:hint="eastAsia" w:ascii="宋体" w:hAnsi="宋体" w:eastAsia="宋体" w:cs="宋体"/>
                <w:sz w:val="24"/>
                <w:szCs w:val="24"/>
              </w:rPr>
            </w:r>
            <w:r/>
          </w:p>
        </w:tc>
      </w:tr>
      <w:tr>
        <w:trPr>
          <w:trHeight w:val="571"/>
        </w:trPr>
        <w:tc>
          <w:tcPr>
            <w:tcW w:w="717"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监督电话</w:t>
            </w:r>
            <w:r>
              <w:rPr>
                <w:rFonts w:hint="eastAsia" w:ascii="宋体" w:hAnsi="宋体" w:eastAsia="宋体" w:cs="宋体"/>
                <w:sz w:val="24"/>
                <w:szCs w:val="24"/>
              </w:rPr>
            </w:r>
            <w:r/>
          </w:p>
        </w:tc>
        <w:tc>
          <w:tcPr>
            <w:tcW w:w="7166" w:type="dxa"/>
            <w:vAlign w:val="center"/>
            <w:textDirection w:val="lrTb"/>
            <w:noWrap w:val="false"/>
          </w:tcPr>
          <w:p>
            <w:pPr>
              <w:pStyle w:val="96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政府采购监督电话：0512-68616651</w:t>
            </w:r>
            <w:r>
              <w:rPr>
                <w:rFonts w:hint="eastAsia" w:ascii="宋体" w:hAnsi="宋体" w:eastAsia="宋体" w:cs="宋体"/>
                <w:sz w:val="24"/>
                <w:szCs w:val="24"/>
              </w:rPr>
            </w:r>
            <w:r/>
          </w:p>
        </w:tc>
      </w:tr>
      <w:tr>
        <w:trPr>
          <w:trHeight w:val="571"/>
        </w:trPr>
        <w:tc>
          <w:tcPr>
            <w:tcW w:w="717"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w:t>
            </w:r>
            <w:r>
              <w:rPr>
                <w:rFonts w:hint="eastAsia" w:ascii="宋体" w:hAnsi="宋体" w:eastAsia="宋体" w:cs="宋体"/>
                <w:sz w:val="24"/>
                <w:szCs w:val="24"/>
              </w:rPr>
            </w:r>
            <w:r/>
          </w:p>
        </w:tc>
        <w:tc>
          <w:tcPr>
            <w:tcW w:w="7166" w:type="dxa"/>
            <w:vAlign w:val="center"/>
            <w:textDirection w:val="lrTb"/>
            <w:noWrap w:val="false"/>
          </w:tcPr>
          <w:p>
            <w:pPr>
              <w:pStyle w:val="96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本项目采用电子网上招投标。</w:t>
            </w:r>
            <w:r>
              <w:rPr>
                <w:rFonts w:hint="eastAsia" w:ascii="宋体" w:hAnsi="宋体" w:eastAsia="宋体" w:cs="宋体"/>
                <w:b/>
                <w:bCs/>
                <w:sz w:val="24"/>
                <w:szCs w:val="24"/>
              </w:rPr>
            </w:r>
            <w:r/>
          </w:p>
          <w:p>
            <w:pPr>
              <w:pStyle w:val="96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1.投标人需要通过CA证书，使用政府采购客户端工具制作电子投标文件，并在提交投标文件上传截止时间之前对投标文件进行加密并上传；</w:t>
            </w:r>
            <w:r>
              <w:rPr>
                <w:rFonts w:hint="eastAsia" w:ascii="宋体" w:hAnsi="宋体" w:eastAsia="宋体" w:cs="宋体"/>
                <w:sz w:val="24"/>
                <w:szCs w:val="24"/>
              </w:rPr>
            </w:r>
            <w:r/>
          </w:p>
          <w:p>
            <w:pPr>
              <w:pStyle w:val="96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2.投标人需携带加密文件的CA证书，在项目开启后，开始解密投标文件，请投标人预留足够的解密时间。</w:t>
            </w:r>
            <w:r>
              <w:rPr>
                <w:rFonts w:hint="eastAsia" w:ascii="宋体" w:hAnsi="宋体" w:eastAsia="宋体" w:cs="宋体"/>
                <w:sz w:val="24"/>
                <w:szCs w:val="24"/>
              </w:rPr>
            </w:r>
            <w:r/>
          </w:p>
        </w:tc>
      </w:tr>
      <w:tr>
        <w:trPr>
          <w:trHeight w:val="571"/>
        </w:trPr>
        <w:tc>
          <w:tcPr>
            <w:tcW w:w="717"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2125"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w:t>
            </w:r>
            <w:r>
              <w:rPr>
                <w:rFonts w:hint="eastAsia" w:ascii="宋体" w:hAnsi="宋体" w:eastAsia="宋体" w:cs="宋体"/>
                <w:sz w:val="24"/>
                <w:szCs w:val="24"/>
              </w:rPr>
            </w:r>
            <w:r/>
          </w:p>
        </w:tc>
        <w:tc>
          <w:tcPr>
            <w:tcW w:w="7166" w:type="dxa"/>
            <w:vAlign w:val="center"/>
            <w:textDirection w:val="lrTb"/>
            <w:noWrap w:val="false"/>
          </w:tcPr>
          <w:p>
            <w:pPr>
              <w:pStyle w:val="96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r>
    </w:tbl>
    <w:p>
      <w:pPr>
        <w:pStyle w:val="962"/>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981"/>
        <w:ind w:firstLine="0"/>
        <w:jc w:val="center"/>
        <w:rPr>
          <w:rFonts w:hint="eastAsia" w:ascii="宋体" w:hAnsi="宋体" w:eastAsia="宋体" w:cs="宋体"/>
          <w:b/>
          <w:sz w:val="52"/>
        </w:rPr>
      </w:pPr>
      <w:r>
        <w:rPr>
          <w:rFonts w:hint="eastAsia" w:ascii="宋体" w:hAnsi="宋体" w:eastAsia="宋体" w:cs="宋体"/>
          <w:b/>
          <w:sz w:val="52"/>
        </w:rPr>
        <w:t xml:space="preserve">总目录</w:t>
      </w:r>
      <w:r>
        <w:rPr>
          <w:rFonts w:hint="eastAsia" w:ascii="宋体" w:hAnsi="宋体" w:eastAsia="宋体" w:cs="宋体"/>
          <w:b/>
          <w:sz w:val="52"/>
        </w:rPr>
      </w:r>
      <w:r/>
    </w:p>
    <w:p>
      <w:pPr>
        <w:pStyle w:val="981"/>
        <w:ind w:firstLine="0"/>
        <w:jc w:val="center"/>
        <w:rPr>
          <w:rFonts w:hint="eastAsia" w:ascii="宋体" w:hAnsi="宋体" w:eastAsia="宋体" w:cs="宋体"/>
          <w:sz w:val="30"/>
        </w:rPr>
      </w:pPr>
      <w:r>
        <w:rPr>
          <w:rFonts w:hint="eastAsia" w:ascii="宋体" w:hAnsi="宋体" w:eastAsia="宋体" w:cs="宋体"/>
          <w:sz w:val="30"/>
        </w:rPr>
      </w:r>
      <w:r/>
    </w:p>
    <w:p>
      <w:pPr>
        <w:pStyle w:val="981"/>
        <w:ind w:firstLine="0"/>
        <w:jc w:val="center"/>
        <w:rPr>
          <w:rFonts w:hint="eastAsia" w:ascii="宋体" w:hAnsi="宋体" w:eastAsia="宋体" w:cs="宋体"/>
          <w:sz w:val="30"/>
        </w:rPr>
      </w:pPr>
      <w:r>
        <w:rPr>
          <w:rFonts w:hint="eastAsia" w:ascii="宋体" w:hAnsi="宋体" w:eastAsia="宋体" w:cs="宋体"/>
          <w:sz w:val="30"/>
        </w:rPr>
      </w:r>
      <w:r/>
    </w:p>
    <w:p>
      <w:pPr>
        <w:pStyle w:val="1021"/>
        <w:spacing w:line="480" w:lineRule="auto"/>
        <w:tabs>
          <w:tab w:val="right" w:pos="9112" w:leader="dot"/>
        </w:tabs>
        <w:rPr>
          <w:rFonts w:hint="eastAsia" w:ascii="宋体" w:hAnsi="宋体" w:eastAsia="宋体" w:cs="宋体"/>
          <w:szCs w:val="24"/>
        </w:rPr>
      </w:pPr>
      <w:r>
        <w:rPr>
          <w:rFonts w:hint="eastAsia" w:ascii="宋体" w:hAnsi="宋体" w:eastAsia="宋体" w:cs="宋体"/>
          <w:b/>
          <w:bCs/>
          <w:szCs w:val="24"/>
        </w:rPr>
        <w:fldChar w:fldCharType="begin"/>
      </w:r>
      <w:r>
        <w:rPr>
          <w:rFonts w:hint="eastAsia" w:ascii="宋体" w:hAnsi="宋体" w:eastAsia="宋体" w:cs="宋体"/>
          <w:b/>
          <w:bCs/>
          <w:szCs w:val="24"/>
        </w:rPr>
        <w:instrText xml:space="preserve"> TOC \o "1-1" </w:instrText>
      </w:r>
      <w:r>
        <w:rPr>
          <w:rFonts w:hint="eastAsia" w:ascii="宋体" w:hAnsi="宋体" w:eastAsia="宋体" w:cs="宋体"/>
          <w:b/>
          <w:bCs/>
          <w:szCs w:val="24"/>
        </w:rPr>
        <w:fldChar w:fldCharType="separate"/>
      </w:r>
      <w:r>
        <w:rPr>
          <w:rFonts w:hint="eastAsia" w:ascii="宋体" w:hAnsi="宋体" w:eastAsia="宋体" w:cs="宋体"/>
          <w:szCs w:val="24"/>
        </w:rPr>
        <w:t xml:space="preserve">第一章 </w:t>
      </w:r>
      <w:r>
        <w:rPr>
          <w:rFonts w:hint="eastAsia" w:ascii="宋体" w:hAnsi="宋体" w:eastAsia="宋体" w:cs="宋体"/>
          <w:szCs w:val="24"/>
        </w:rPr>
        <w:t xml:space="preserve">招标公告</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_Toc429657335 \h </w:instrText>
      </w:r>
      <w:r>
        <w:rPr>
          <w:rFonts w:hint="eastAsia" w:ascii="宋体" w:hAnsi="宋体" w:eastAsia="宋体" w:cs="宋体"/>
          <w:szCs w:val="24"/>
        </w:rPr>
        <w:fldChar w:fldCharType="separate"/>
      </w:r>
      <w:r>
        <w:rPr>
          <w:rFonts w:hint="eastAsia" w:ascii="宋体" w:hAnsi="宋体" w:eastAsia="宋体" w:cs="宋体"/>
          <w:szCs w:val="24"/>
        </w:rPr>
        <w:t xml:space="preserve">4</w:t>
      </w:r>
      <w:r>
        <w:rPr>
          <w:rFonts w:hint="eastAsia" w:ascii="宋体" w:hAnsi="宋体" w:eastAsia="宋体" w:cs="宋体"/>
          <w:szCs w:val="24"/>
        </w:rPr>
        <w:fldChar w:fldCharType="end"/>
      </w:r>
      <w:r>
        <w:rPr>
          <w:rFonts w:hint="eastAsia" w:ascii="宋体" w:hAnsi="宋体" w:eastAsia="宋体" w:cs="宋体"/>
          <w:szCs w:val="24"/>
        </w:rPr>
      </w:r>
      <w:r/>
    </w:p>
    <w:p>
      <w:pPr>
        <w:pStyle w:val="1021"/>
        <w:spacing w:line="480" w:lineRule="auto"/>
        <w:tabs>
          <w:tab w:val="right" w:pos="9112" w:leader="dot"/>
        </w:tabs>
        <w:rPr>
          <w:rFonts w:hint="eastAsia" w:ascii="宋体" w:hAnsi="宋体" w:eastAsia="宋体" w:cs="宋体"/>
          <w:szCs w:val="24"/>
        </w:rPr>
      </w:pPr>
      <w:r>
        <w:rPr>
          <w:rFonts w:hint="eastAsia" w:ascii="宋体" w:hAnsi="宋体" w:eastAsia="宋体" w:cs="宋体"/>
          <w:szCs w:val="24"/>
        </w:rPr>
        <w:t xml:space="preserve">第二章 投标人须知</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_Toc429657336 \h </w:instrText>
      </w:r>
      <w:r>
        <w:rPr>
          <w:rFonts w:hint="eastAsia" w:ascii="宋体" w:hAnsi="宋体" w:eastAsia="宋体" w:cs="宋体"/>
          <w:szCs w:val="24"/>
        </w:rPr>
        <w:fldChar w:fldCharType="separate"/>
      </w:r>
      <w:r>
        <w:rPr>
          <w:rFonts w:hint="eastAsia" w:ascii="宋体" w:hAnsi="宋体" w:eastAsia="宋体" w:cs="宋体"/>
          <w:szCs w:val="24"/>
        </w:rPr>
        <w:t xml:space="preserve">9</w:t>
      </w:r>
      <w:r>
        <w:rPr>
          <w:rFonts w:hint="eastAsia" w:ascii="宋体" w:hAnsi="宋体" w:eastAsia="宋体" w:cs="宋体"/>
          <w:szCs w:val="24"/>
        </w:rPr>
        <w:fldChar w:fldCharType="end"/>
      </w:r>
      <w:r>
        <w:rPr>
          <w:rFonts w:hint="eastAsia" w:ascii="宋体" w:hAnsi="宋体" w:eastAsia="宋体" w:cs="宋体"/>
          <w:szCs w:val="24"/>
        </w:rPr>
      </w:r>
      <w:r/>
    </w:p>
    <w:p>
      <w:pPr>
        <w:pStyle w:val="1021"/>
        <w:spacing w:line="480" w:lineRule="auto"/>
        <w:tabs>
          <w:tab w:val="right" w:pos="9112" w:leader="dot"/>
        </w:tabs>
        <w:rPr>
          <w:rFonts w:hint="eastAsia" w:ascii="宋体" w:hAnsi="宋体" w:eastAsia="宋体" w:cs="宋体"/>
          <w:szCs w:val="24"/>
        </w:rPr>
      </w:pPr>
      <w:r>
        <w:rPr>
          <w:rFonts w:hint="eastAsia" w:ascii="宋体" w:hAnsi="宋体" w:eastAsia="宋体" w:cs="宋体"/>
          <w:szCs w:val="24"/>
        </w:rPr>
        <w:t xml:space="preserve">第三章 投标文件格式</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_Toc429657337 \h </w:instrText>
      </w:r>
      <w:r>
        <w:rPr>
          <w:rFonts w:hint="eastAsia" w:ascii="宋体" w:hAnsi="宋体" w:eastAsia="宋体" w:cs="宋体"/>
          <w:szCs w:val="24"/>
        </w:rPr>
        <w:fldChar w:fldCharType="separate"/>
      </w:r>
      <w:r>
        <w:rPr>
          <w:rFonts w:hint="eastAsia" w:ascii="宋体" w:hAnsi="宋体" w:eastAsia="宋体" w:cs="宋体"/>
          <w:szCs w:val="24"/>
        </w:rPr>
        <w:t xml:space="preserve">27</w:t>
      </w:r>
      <w:r>
        <w:rPr>
          <w:rFonts w:hint="eastAsia" w:ascii="宋体" w:hAnsi="宋体" w:eastAsia="宋体" w:cs="宋体"/>
          <w:szCs w:val="24"/>
        </w:rPr>
        <w:fldChar w:fldCharType="end"/>
      </w:r>
      <w:r>
        <w:rPr>
          <w:rFonts w:hint="eastAsia" w:ascii="宋体" w:hAnsi="宋体" w:eastAsia="宋体" w:cs="宋体"/>
          <w:szCs w:val="24"/>
        </w:rPr>
      </w:r>
      <w:r/>
    </w:p>
    <w:p>
      <w:pPr>
        <w:pStyle w:val="1021"/>
        <w:spacing w:line="480" w:lineRule="auto"/>
        <w:tabs>
          <w:tab w:val="right" w:pos="9112" w:leader="dot"/>
        </w:tabs>
        <w:rPr>
          <w:rFonts w:hint="eastAsia" w:ascii="宋体" w:hAnsi="宋体" w:eastAsia="宋体" w:cs="宋体"/>
          <w:szCs w:val="24"/>
        </w:rPr>
      </w:pPr>
      <w:r>
        <w:rPr>
          <w:rFonts w:hint="eastAsia" w:ascii="宋体" w:hAnsi="宋体" w:eastAsia="宋体" w:cs="宋体"/>
          <w:szCs w:val="24"/>
        </w:rPr>
        <w:t xml:space="preserve">第四章 招标书</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_Toc429657338 \h </w:instrText>
      </w:r>
      <w:r>
        <w:rPr>
          <w:rFonts w:hint="eastAsia" w:ascii="宋体" w:hAnsi="宋体" w:eastAsia="宋体" w:cs="宋体"/>
          <w:szCs w:val="24"/>
        </w:rPr>
        <w:fldChar w:fldCharType="separate"/>
      </w:r>
      <w:r>
        <w:rPr>
          <w:rFonts w:hint="eastAsia" w:ascii="宋体" w:hAnsi="宋体" w:eastAsia="宋体" w:cs="宋体"/>
          <w:szCs w:val="24"/>
        </w:rPr>
        <w:t xml:space="preserve">47</w:t>
      </w:r>
      <w:r>
        <w:rPr>
          <w:rFonts w:hint="eastAsia" w:ascii="宋体" w:hAnsi="宋体" w:eastAsia="宋体" w:cs="宋体"/>
          <w:szCs w:val="24"/>
        </w:rPr>
        <w:fldChar w:fldCharType="end"/>
      </w:r>
      <w:r>
        <w:rPr>
          <w:rFonts w:hint="eastAsia" w:ascii="宋体" w:hAnsi="宋体" w:eastAsia="宋体" w:cs="宋体"/>
          <w:szCs w:val="24"/>
        </w:rPr>
      </w:r>
      <w:r/>
    </w:p>
    <w:p>
      <w:pPr>
        <w:pStyle w:val="1021"/>
        <w:spacing w:line="480" w:lineRule="auto"/>
        <w:tabs>
          <w:tab w:val="right" w:pos="9112" w:leader="dot"/>
        </w:tabs>
        <w:rPr>
          <w:rFonts w:hint="eastAsia" w:ascii="宋体" w:hAnsi="宋体" w:eastAsia="宋体" w:cs="宋体"/>
          <w:szCs w:val="24"/>
        </w:rPr>
      </w:pPr>
      <w:r>
        <w:rPr>
          <w:rFonts w:hint="eastAsia" w:ascii="宋体" w:hAnsi="宋体" w:eastAsia="宋体" w:cs="宋体"/>
          <w:szCs w:val="24"/>
        </w:rPr>
        <w:t xml:space="preserve">第五章 合同主要条款</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_Toc429657339 \h </w:instrText>
      </w:r>
      <w:r>
        <w:rPr>
          <w:rFonts w:hint="eastAsia" w:ascii="宋体" w:hAnsi="宋体" w:eastAsia="宋体" w:cs="宋体"/>
          <w:szCs w:val="24"/>
        </w:rPr>
        <w:fldChar w:fldCharType="separate"/>
      </w:r>
      <w:r>
        <w:rPr>
          <w:rFonts w:hint="eastAsia" w:ascii="宋体" w:hAnsi="宋体" w:eastAsia="宋体" w:cs="宋体"/>
          <w:szCs w:val="24"/>
        </w:rPr>
        <w:t xml:space="preserve">55</w:t>
      </w:r>
      <w:r>
        <w:rPr>
          <w:rFonts w:hint="eastAsia" w:ascii="宋体" w:hAnsi="宋体" w:eastAsia="宋体" w:cs="宋体"/>
          <w:szCs w:val="24"/>
        </w:rPr>
        <w:fldChar w:fldCharType="end"/>
      </w:r>
      <w:r>
        <w:rPr>
          <w:rFonts w:hint="eastAsia" w:ascii="宋体" w:hAnsi="宋体" w:eastAsia="宋体" w:cs="宋体"/>
          <w:szCs w:val="24"/>
        </w:rPr>
      </w:r>
      <w:r/>
    </w:p>
    <w:p>
      <w:pPr>
        <w:pStyle w:val="1021"/>
        <w:spacing w:line="480" w:lineRule="auto"/>
        <w:tabs>
          <w:tab w:val="right" w:pos="9112" w:leader="dot"/>
        </w:tabs>
        <w:rPr>
          <w:rFonts w:hint="eastAsia" w:ascii="宋体" w:hAnsi="宋体" w:eastAsia="宋体" w:cs="宋体"/>
          <w:szCs w:val="24"/>
        </w:rPr>
      </w:pPr>
      <w:r>
        <w:rPr>
          <w:rFonts w:hint="eastAsia" w:ascii="宋体" w:hAnsi="宋体" w:eastAsia="宋体" w:cs="宋体"/>
          <w:szCs w:val="24"/>
        </w:rPr>
        <w:t xml:space="preserve">第六章 评分标准</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_Toc429657340 \h </w:instrText>
      </w:r>
      <w:r>
        <w:rPr>
          <w:rFonts w:hint="eastAsia" w:ascii="宋体" w:hAnsi="宋体" w:eastAsia="宋体" w:cs="宋体"/>
          <w:szCs w:val="24"/>
        </w:rPr>
        <w:fldChar w:fldCharType="separate"/>
      </w:r>
      <w:r>
        <w:rPr>
          <w:rFonts w:hint="eastAsia" w:ascii="宋体" w:hAnsi="宋体" w:eastAsia="宋体" w:cs="宋体"/>
          <w:szCs w:val="24"/>
        </w:rPr>
        <w:t xml:space="preserve">63</w:t>
      </w:r>
      <w:r>
        <w:rPr>
          <w:rFonts w:hint="eastAsia" w:ascii="宋体" w:hAnsi="宋体" w:eastAsia="宋体" w:cs="宋体"/>
          <w:szCs w:val="24"/>
        </w:rPr>
        <w:fldChar w:fldCharType="end"/>
      </w:r>
      <w:r>
        <w:rPr>
          <w:rFonts w:hint="eastAsia" w:ascii="宋体" w:hAnsi="宋体" w:eastAsia="宋体" w:cs="宋体"/>
          <w:szCs w:val="24"/>
        </w:rPr>
      </w:r>
      <w:r/>
    </w:p>
    <w:p>
      <w:pPr>
        <w:pStyle w:val="981"/>
        <w:ind w:firstLine="0"/>
        <w:jc w:val="center"/>
        <w:spacing w:line="480" w:lineRule="auto"/>
        <w:rPr>
          <w:rFonts w:hint="eastAsia" w:ascii="宋体" w:hAnsi="宋体" w:eastAsia="宋体" w:cs="宋体"/>
          <w:sz w:val="30"/>
        </w:rPr>
      </w:pPr>
      <w:r>
        <w:rPr>
          <w:rFonts w:hint="eastAsia" w:ascii="宋体" w:hAnsi="宋体" w:eastAsia="宋体" w:cs="宋体"/>
          <w:b/>
          <w:bCs/>
          <w:szCs w:val="24"/>
        </w:rPr>
        <w:fldChar w:fldCharType="end"/>
      </w:r>
      <w:r>
        <w:rPr>
          <w:rFonts w:hint="eastAsia" w:ascii="宋体" w:hAnsi="宋体" w:eastAsia="宋体" w:cs="宋体"/>
          <w:sz w:val="30"/>
        </w:rPr>
      </w:r>
      <w:r/>
    </w:p>
    <w:p>
      <w:pPr>
        <w:pStyle w:val="962"/>
        <w:rPr>
          <w:rFonts w:hint="eastAsia" w:ascii="宋体" w:hAnsi="宋体" w:eastAsia="宋体" w:cs="宋体"/>
          <w:b/>
          <w:sz w:val="32"/>
        </w:rPr>
      </w:pPr>
      <w:r>
        <w:rPr>
          <w:rFonts w:hint="eastAsia" w:ascii="宋体" w:hAnsi="宋体" w:eastAsia="宋体" w:cs="宋体"/>
          <w:b/>
          <w:sz w:val="32"/>
        </w:rPr>
        <w:br w:type="page" w:clear="all"/>
      </w:r>
      <w:r>
        <w:rPr>
          <w:rFonts w:hint="eastAsia" w:ascii="宋体" w:hAnsi="宋体" w:eastAsia="宋体" w:cs="宋体"/>
          <w:b/>
          <w:sz w:val="32"/>
        </w:rPr>
      </w:r>
      <w:r/>
    </w:p>
    <w:p>
      <w:pPr>
        <w:pStyle w:val="962"/>
        <w:rPr>
          <w:rFonts w:hint="eastAsia" w:ascii="宋体" w:hAnsi="宋体" w:eastAsia="宋体" w:cs="宋体"/>
          <w:b/>
          <w:sz w:val="32"/>
        </w:rPr>
      </w:pPr>
      <w:r>
        <w:rPr>
          <w:rFonts w:hint="eastAsia" w:ascii="宋体" w:hAnsi="宋体" w:eastAsia="宋体" w:cs="宋体"/>
          <w:b/>
          <w:sz w:val="32"/>
        </w:rPr>
      </w:r>
      <w:r/>
    </w:p>
    <w:p>
      <w:pPr>
        <w:pStyle w:val="962"/>
        <w:rPr>
          <w:rFonts w:hint="eastAsia" w:ascii="宋体" w:hAnsi="宋体" w:eastAsia="宋体" w:cs="宋体"/>
          <w:b/>
          <w:sz w:val="32"/>
        </w:rPr>
      </w:pPr>
      <w:r>
        <w:rPr>
          <w:rFonts w:hint="eastAsia" w:ascii="宋体" w:hAnsi="宋体" w:eastAsia="宋体" w:cs="宋体"/>
          <w:b/>
          <w:sz w:val="32"/>
        </w:rPr>
      </w:r>
      <w:r/>
    </w:p>
    <w:p>
      <w:pPr>
        <w:pStyle w:val="962"/>
        <w:rPr>
          <w:rFonts w:hint="eastAsia" w:ascii="宋体" w:hAnsi="宋体" w:eastAsia="宋体" w:cs="宋体"/>
          <w:b/>
          <w:sz w:val="32"/>
        </w:rPr>
      </w:pPr>
      <w:r>
        <w:rPr>
          <w:rFonts w:hint="eastAsia" w:ascii="宋体" w:hAnsi="宋体" w:eastAsia="宋体" w:cs="宋体"/>
          <w:b/>
          <w:sz w:val="32"/>
        </w:rPr>
      </w:r>
      <w:r/>
    </w:p>
    <w:p>
      <w:pPr>
        <w:pStyle w:val="962"/>
        <w:rPr>
          <w:rFonts w:hint="eastAsia" w:ascii="宋体" w:hAnsi="宋体" w:eastAsia="宋体" w:cs="宋体"/>
          <w:b/>
          <w:sz w:val="32"/>
        </w:rPr>
      </w:pPr>
      <w:r>
        <w:rPr>
          <w:rFonts w:hint="eastAsia" w:ascii="宋体" w:hAnsi="宋体" w:eastAsia="宋体" w:cs="宋体"/>
          <w:b/>
          <w:sz w:val="32"/>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3"/>
        <w:jc w:val="center"/>
        <w:rPr>
          <w:rFonts w:hint="eastAsia" w:ascii="宋体" w:hAnsi="宋体" w:eastAsia="宋体" w:cs="宋体"/>
          <w:sz w:val="52"/>
        </w:rPr>
      </w:pPr>
      <w:r/>
      <w:bookmarkStart w:id="0" w:name="_Toc429657335"/>
      <w:r>
        <w:rPr>
          <w:rFonts w:hint="eastAsia" w:ascii="宋体" w:hAnsi="宋体" w:eastAsia="宋体" w:cs="宋体"/>
          <w:sz w:val="52"/>
        </w:rPr>
        <w:t xml:space="preserve">第一章 </w:t>
      </w:r>
      <w:bookmarkEnd w:id="0"/>
      <w:r>
        <w:rPr>
          <w:rFonts w:hint="eastAsia" w:ascii="宋体" w:hAnsi="宋体" w:eastAsia="宋体" w:cs="宋体"/>
          <w:sz w:val="52"/>
        </w:rPr>
        <w:t xml:space="preserve">招标公告</w:t>
      </w:r>
      <w:r>
        <w:rPr>
          <w:rFonts w:hint="eastAsia" w:ascii="宋体" w:hAnsi="宋体" w:eastAsia="宋体" w:cs="宋体"/>
          <w:sz w:val="52"/>
        </w:rPr>
      </w:r>
      <w:r/>
    </w:p>
    <w:p>
      <w:pPr>
        <w:pStyle w:val="962"/>
        <w:ind w:firstLine="520"/>
        <w:spacing w:line="360" w:lineRule="auto"/>
        <w:rPr>
          <w:rFonts w:hint="eastAsia" w:ascii="宋体" w:hAnsi="宋体" w:eastAsia="宋体" w:cs="宋体"/>
          <w:color w:val="ff0000"/>
        </w:rPr>
      </w:pPr>
      <w:r>
        <w:rPr>
          <w:rFonts w:hint="eastAsia" w:ascii="宋体" w:hAnsi="宋体" w:eastAsia="宋体" w:cs="宋体"/>
        </w:rPr>
        <w:br w:type="page" w:clear="all"/>
      </w:r>
      <w:r>
        <w:rPr>
          <w:rFonts w:hint="eastAsia" w:ascii="宋体" w:hAnsi="宋体" w:eastAsia="宋体" w:cs="宋体"/>
          <w:color w:val="ff0000"/>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2"/>
          <w:u w:val="single"/>
        </w:rPr>
        <w:t xml:space="preserve">苏州市公安局2025年相城区交通信号养护项目</w:t>
      </w:r>
      <w:r>
        <w:rPr>
          <w:rFonts w:hint="eastAsia" w:ascii="宋体" w:hAnsi="宋体" w:eastAsia="宋体" w:cs="宋体"/>
          <w:color w:val="000000"/>
          <w:sz w:val="24"/>
          <w:szCs w:val="24"/>
        </w:rPr>
        <w:t xml:space="preserve">招标项目的潜在投标人</w:t>
      </w:r>
      <w:r>
        <w:rPr>
          <w:rFonts w:hint="eastAsia" w:ascii="宋体" w:hAnsi="宋体" w:eastAsia="宋体" w:cs="宋体"/>
          <w:sz w:val="24"/>
          <w:szCs w:val="24"/>
        </w:rPr>
        <w:t xml:space="preserve">应在</w:t>
      </w:r>
      <w:r>
        <w:rPr>
          <w:rFonts w:hint="eastAsia" w:ascii="宋体" w:hAnsi="宋体" w:eastAsia="宋体" w:cs="宋体"/>
          <w:sz w:val="24"/>
          <w:szCs w:val="24"/>
          <w:u w:val="single"/>
        </w:rPr>
        <w:t xml:space="preserve">“苏采云”系统</w:t>
      </w:r>
      <w:r>
        <w:rPr>
          <w:rFonts w:hint="eastAsia" w:ascii="宋体" w:hAnsi="宋体" w:eastAsia="宋体" w:cs="宋体"/>
          <w:sz w:val="24"/>
          <w:szCs w:val="24"/>
        </w:rPr>
        <w:t xml:space="preserve">获取招标文件，并于</w:t>
      </w:r>
      <w:r>
        <w:rPr>
          <w:rFonts w:hint="eastAsia" w:ascii="宋体" w:hAnsi="宋体" w:eastAsia="宋体" w:cs="宋体"/>
          <w:sz w:val="24"/>
          <w:szCs w:val="24"/>
          <w:u w:val="single"/>
        </w:rPr>
        <w:t xml:space="preserve">2025-12-15     09：30</w:t>
      </w:r>
      <w:r>
        <w:rPr>
          <w:rFonts w:hint="eastAsia" w:ascii="宋体" w:hAnsi="宋体" w:eastAsia="宋体" w:cs="宋体"/>
          <w:sz w:val="24"/>
          <w:szCs w:val="24"/>
        </w:rPr>
        <w:t xml:space="preserve">（北京时间）前递交投标文件。</w:t>
      </w:r>
      <w:r>
        <w:rPr>
          <w:rFonts w:hint="eastAsia" w:ascii="宋体" w:hAnsi="宋体" w:eastAsia="宋体" w:cs="宋体"/>
          <w:color w:val="000000"/>
          <w:sz w:val="24"/>
          <w:szCs w:val="24"/>
        </w:rPr>
      </w:r>
      <w:r/>
    </w:p>
    <w:p>
      <w:pPr>
        <w:pStyle w:val="962"/>
        <w:ind w:firstLine="482"/>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一、项目基本情况</w:t>
      </w:r>
      <w:r>
        <w:rPr>
          <w:rFonts w:hint="eastAsia" w:ascii="宋体" w:hAnsi="宋体" w:eastAsia="宋体" w:cs="宋体"/>
          <w:b/>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项目编号：JSZC-320500-SZHQ-G2025-0076</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2"/>
        </w:rPr>
        <w:t xml:space="preserve">苏州市公安局2025年相城区交通信号养护项目</w:t>
      </w:r>
      <w:r>
        <w:rPr>
          <w:rFonts w:hint="eastAsia" w:ascii="宋体" w:hAnsi="宋体" w:eastAsia="宋体" w:cs="宋体"/>
          <w:color w:val="000000"/>
          <w:sz w:val="24"/>
          <w:szCs w:val="24"/>
        </w:rPr>
      </w:r>
      <w:r/>
    </w:p>
    <w:p>
      <w:pPr>
        <w:pStyle w:val="998"/>
        <w:ind w:firstLine="480"/>
        <w:spacing w:line="360" w:lineRule="auto"/>
        <w:rPr>
          <w:rFonts w:hint="eastAsia" w:ascii="宋体" w:hAnsi="宋体" w:eastAsia="宋体" w:cs="宋体"/>
          <w:sz w:val="24"/>
        </w:rPr>
      </w:pPr>
      <w:r>
        <w:rPr>
          <w:rFonts w:hint="eastAsia" w:ascii="宋体" w:hAnsi="宋体" w:eastAsia="宋体" w:cs="宋体"/>
          <w:sz w:val="24"/>
        </w:rPr>
        <w:t xml:space="preserve">采购预算：人民币肆佰零捌万零玖佰伍拾叁元整（￥4080953.00元）</w:t>
      </w:r>
      <w:r>
        <w:rPr>
          <w:rFonts w:hint="eastAsia" w:ascii="宋体" w:hAnsi="宋体" w:eastAsia="宋体" w:cs="宋体"/>
          <w:sz w:val="24"/>
        </w:rPr>
      </w:r>
      <w:r/>
    </w:p>
    <w:p>
      <w:pPr>
        <w:pStyle w:val="998"/>
        <w:ind w:firstLine="480"/>
        <w:spacing w:line="360" w:lineRule="auto"/>
        <w:rPr>
          <w:rFonts w:hint="eastAsia" w:ascii="宋体" w:hAnsi="宋体" w:eastAsia="宋体" w:cs="宋体"/>
        </w:rPr>
      </w:pPr>
      <w:r>
        <w:rPr>
          <w:rFonts w:hint="eastAsia" w:ascii="宋体" w:hAnsi="宋体" w:eastAsia="宋体" w:cs="宋体"/>
          <w:sz w:val="24"/>
        </w:rPr>
        <w:t xml:space="preserve">最高限价：人民币肆佰零捌万零玖佰伍拾叁元整（￥4080953.00元）</w:t>
      </w:r>
      <w:r>
        <w:rPr>
          <w:rFonts w:hint="eastAsia" w:ascii="宋体" w:hAnsi="宋体" w:eastAsia="宋体" w:cs="宋体"/>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采购需求：</w:t>
      </w:r>
      <w:r>
        <w:rPr>
          <w:rFonts w:hint="eastAsia" w:ascii="宋体" w:hAnsi="宋体" w:eastAsia="宋体" w:cs="宋体"/>
          <w:color w:val="000000"/>
          <w:sz w:val="24"/>
          <w:szCs w:val="24"/>
        </w:rPr>
        <w:t xml:space="preserve">对相城辖区775个灯控路口交通信号设施进行管理养护，服务期限一年，养护内容包含9614套信号灯，775套信号机，323套手持遥控器，5051根杆件、454套流量检测器、18套可变车道屏、29套右转诱导屏以及180路信号光纤年度租赁。</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sz w:val="24"/>
        </w:rPr>
      </w:pPr>
      <w:r>
        <w:rPr>
          <w:rFonts w:hint="eastAsia" w:ascii="宋体" w:hAnsi="宋体" w:eastAsia="宋体" w:cs="宋体"/>
          <w:color w:val="000000"/>
          <w:sz w:val="24"/>
          <w:szCs w:val="24"/>
        </w:rPr>
        <w:t xml:space="preserve">合同履行期限：</w:t>
      </w:r>
      <w:r>
        <w:rPr>
          <w:rFonts w:hint="eastAsia" w:ascii="宋体" w:hAnsi="宋体" w:eastAsia="宋体" w:cs="宋体"/>
          <w:sz w:val="24"/>
          <w:szCs w:val="24"/>
        </w:rPr>
        <w:t xml:space="preserve">1年（</w:t>
      </w:r>
      <w:r>
        <w:rPr>
          <w:rFonts w:hint="eastAsia" w:ascii="宋体" w:hAnsi="宋体" w:eastAsia="宋体" w:cs="宋体"/>
          <w:sz w:val="24"/>
          <w:szCs w:val="24"/>
          <w:lang w:val="en-US" w:eastAsia="zh-CN"/>
        </w:rPr>
        <w:t xml:space="preserve">具体</w:t>
      </w:r>
      <w:r>
        <w:rPr>
          <w:rFonts w:hint="eastAsia" w:ascii="宋体" w:hAnsi="宋体" w:eastAsia="宋体" w:cs="宋体"/>
          <w:sz w:val="24"/>
          <w:szCs w:val="24"/>
        </w:rPr>
        <w:t xml:space="preserve">以采购人书面通知为准）</w:t>
      </w:r>
      <w:r>
        <w:rPr>
          <w:rFonts w:hint="eastAsia" w:ascii="宋体" w:hAnsi="宋体" w:eastAsia="宋体" w:cs="宋体"/>
          <w:sz w:val="24"/>
        </w:rPr>
        <w:t xml:space="preserve">。</w:t>
      </w:r>
      <w:r>
        <w:rPr>
          <w:rFonts w:hint="eastAsia" w:ascii="宋体" w:hAnsi="宋体" w:eastAsia="宋体" w:cs="宋体"/>
          <w:sz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二、申请人的资格要求：</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1、满足《中华人民共和国政府采购法》第二十二条规定；</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1.1具有独立承担民事责任的能力； </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1.2具有良好的商业信誉和健全的财务会计制度； </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 </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1.4具有依法缴纳税收和社会保障资金的良好记录； </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 </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1.7根据政府采购法及相关法规，招标代理人将对供应商进行信用查询。对列入失信被执行人、重大税收违法案件当事人名单、政府采购严重违法失信行为记录名单的供应商，拒绝其参与政府采购活动。 </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单位负责人为同一人或者存在直接控股、管理关系的不同供应商，不得参加同一合同项下的政府采购活动。为釆购项目提供整体设计、规范编制或者项目管理、监理、监测等服务的供应商，不得再参加该釆购项目的其他釆购活动。</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rPr>
          <w:rFonts w:hint="eastAsia" w:ascii="宋体" w:hAnsi="宋体" w:eastAsia="宋体" w:cs="宋体"/>
          <w:b/>
          <w:bCs/>
          <w:sz w:val="24"/>
          <w:szCs w:val="24"/>
          <w:u w:val="single"/>
        </w:rPr>
        <w:t xml:space="preserve">本项目专门面向中小企业，所属行业为软件和信息技术服务业，供应商应为中小微企业、监狱企业、残疾人福利性单位。</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3、本项目的特定资格要求：无</w:t>
      </w:r>
      <w:r>
        <w:rPr>
          <w:rFonts w:hint="eastAsia" w:ascii="宋体" w:hAnsi="宋体" w:eastAsia="宋体" w:cs="宋体"/>
          <w:color w:val="000000"/>
          <w:sz w:val="24"/>
          <w:szCs w:val="24"/>
        </w:rPr>
      </w:r>
      <w:r/>
    </w:p>
    <w:p>
      <w:pPr>
        <w:pStyle w:val="96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三、获取招标文件</w:t>
      </w:r>
      <w:r>
        <w:rPr>
          <w:rFonts w:hint="eastAsia" w:ascii="宋体" w:hAnsi="宋体" w:eastAsia="宋体" w:cs="宋体"/>
          <w:b/>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时间：自招标文件公告发布之日起5个工作日</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地点：“苏采云”系统（网址：http://jszfcg.jsczt.cn/）</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方式：线上获取，详见公告</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售价：0.00元</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四、提交电子投标文件的时间、开标时间和地点</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时间：2025-12-15   9：30（北京时间）</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w:instrText>
      </w:r>
      <w:r>
        <w:rPr>
          <w:rFonts w:hint="eastAsia" w:ascii="宋体" w:hAnsi="宋体" w:eastAsia="宋体" w:cs="宋体"/>
          <w:sz w:val="24"/>
          <w:szCs w:val="24"/>
        </w:rPr>
        <w:fldChar w:fldCharType="separate"/>
      </w:r>
      <w:r>
        <w:rPr>
          <w:rStyle w:val="1056"/>
          <w:rFonts w:hint="eastAsia" w:ascii="宋体" w:hAnsi="宋体" w:eastAsia="宋体" w:cs="宋体"/>
          <w:color w:val="000000"/>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五、公告期限</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六、其他补充事项：</w:t>
      </w:r>
      <w:r>
        <w:rPr>
          <w:rFonts w:hint="eastAsia" w:ascii="宋体" w:hAnsi="宋体" w:eastAsia="宋体" w:cs="宋体"/>
          <w:b/>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1、线上获取方式：</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rPr>
        <w:t xml:space="preserve">苏州现场办理地址：苏州市姑苏区平泷路251号政务服务中心4楼公共交易中心窗口，咨询电话：0512-69820834</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rPr>
          <w:rFonts w:hint="eastAsia" w:ascii="宋体" w:hAnsi="宋体" w:eastAsia="宋体" w:cs="宋体"/>
          <w:b/>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考虑到熟悉“苏采云”系统、办理CA证书都需要一定的时间，请提早准备以免耽误招标采购活动。</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注册咨询：18261002950；</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系统使用指导与咨询：联系电话：18261002950；QQ：3048755361、1315179389、895706745。</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3、本项目为不见面开标项目，开标阶段供应商在【供应商解密】环节必须使用 CA证书解密电子投标（响应）文件，如在系统规定的解密时间内未能完成解密的视为放弃投标（响应）。</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请供应商确保电脑、系统及其他设备（视频输入输出设备等）无误，且开标直至项目结束始终保持系统在线状态。</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8、政府采购监督管理电话：0512-68616651。</w:t>
      </w:r>
      <w:r>
        <w:rPr>
          <w:rFonts w:hint="eastAsia" w:ascii="宋体" w:hAnsi="宋体" w:eastAsia="宋体" w:cs="宋体"/>
          <w:bCs/>
          <w:sz w:val="24"/>
          <w:szCs w:val="24"/>
        </w:rPr>
      </w:r>
      <w:r/>
    </w:p>
    <w:p>
      <w:pPr>
        <w:pStyle w:val="962"/>
        <w:ind w:firstLine="48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9、本次采购的有关信息将在苏州市政府采购网、江苏政府采购网、中国政府采购网上发布，敬请留意！</w:t>
      </w:r>
      <w:r>
        <w:rPr>
          <w:rFonts w:hint="eastAsia" w:ascii="宋体" w:hAnsi="宋体" w:eastAsia="宋体" w:cs="宋体"/>
          <w:bCs/>
          <w:sz w:val="24"/>
          <w:szCs w:val="24"/>
        </w:rPr>
      </w:r>
      <w:r/>
    </w:p>
    <w:p>
      <w:pPr>
        <w:pStyle w:val="96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七、对本次招标提出的询问，请按以下方式联系。</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color w:val="000000"/>
          <w:sz w:val="24"/>
          <w:szCs w:val="22"/>
        </w:rPr>
        <w:outlineLvl w:val="2"/>
      </w:pPr>
      <w:r>
        <w:rPr>
          <w:rFonts w:hint="eastAsia" w:ascii="宋体" w:hAnsi="宋体" w:eastAsia="宋体" w:cs="宋体"/>
          <w:color w:val="000000"/>
          <w:sz w:val="24"/>
          <w:szCs w:val="22"/>
        </w:rPr>
        <w:t xml:space="preserve">1、采购人信息</w:t>
      </w:r>
      <w:r>
        <w:rPr>
          <w:rFonts w:hint="eastAsia" w:ascii="宋体" w:hAnsi="宋体" w:eastAsia="宋体" w:cs="宋体"/>
          <w:color w:val="000000"/>
          <w:sz w:val="24"/>
          <w:szCs w:val="22"/>
        </w:rPr>
      </w:r>
      <w:r/>
    </w:p>
    <w:p>
      <w:pPr>
        <w:pStyle w:val="962"/>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名称：</w:t>
      </w:r>
      <w:r>
        <w:rPr>
          <w:rFonts w:hint="eastAsia" w:ascii="宋体" w:hAnsi="宋体" w:eastAsia="宋体" w:cs="宋体"/>
          <w:color w:val="000000"/>
          <w:sz w:val="24"/>
          <w:szCs w:val="24"/>
        </w:rPr>
        <w:t xml:space="preserve">苏州市公安局</w:t>
      </w:r>
      <w:r>
        <w:rPr>
          <w:rFonts w:hint="eastAsia" w:ascii="宋体" w:hAnsi="宋体" w:eastAsia="宋体" w:cs="宋体"/>
          <w:color w:val="000000"/>
          <w:sz w:val="24"/>
          <w:szCs w:val="22"/>
        </w:rPr>
        <w:t xml:space="preserve"> </w:t>
      </w:r>
      <w:r>
        <w:rPr>
          <w:rFonts w:hint="eastAsia" w:ascii="宋体" w:hAnsi="宋体" w:eastAsia="宋体" w:cs="宋体"/>
          <w:color w:val="000000"/>
          <w:sz w:val="24"/>
          <w:szCs w:val="22"/>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2"/>
        </w:rPr>
        <w:t xml:space="preserve">地址：苏州市相城区人民路3998号 </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联系方式：</w:t>
      </w:r>
      <w:r>
        <w:rPr>
          <w:rFonts w:hint="eastAsia" w:ascii="宋体" w:hAnsi="宋体" w:eastAsia="宋体" w:cs="宋体"/>
          <w:sz w:val="24"/>
        </w:rPr>
        <w:t xml:space="preserve">0512-65118116</w:t>
      </w:r>
      <w:r>
        <w:rPr>
          <w:rFonts w:hint="eastAsia" w:ascii="宋体" w:hAnsi="宋体" w:eastAsia="宋体" w:cs="宋体"/>
          <w:bCs/>
          <w:sz w:val="24"/>
        </w:rPr>
        <w:t xml:space="preserve"> </w:t>
      </w:r>
      <w:r>
        <w:rPr>
          <w:rFonts w:hint="eastAsia" w:ascii="宋体" w:hAnsi="宋体" w:eastAsia="宋体" w:cs="宋体"/>
          <w:color w:val="000000"/>
          <w:sz w:val="24"/>
          <w:szCs w:val="22"/>
        </w:rPr>
      </w:r>
      <w:r/>
    </w:p>
    <w:p>
      <w:pPr>
        <w:pStyle w:val="962"/>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名称：苏州海企国际工程咨询有限公司</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地址：苏州市高新区灵岩街6号9楼</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联系方式：0512-68087208</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3、质疑及项目联系方式</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项目联系人：钟雅婷、赵猛、张茂松</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电话：0512-68087208</w:t>
      </w:r>
      <w:r>
        <w:rPr>
          <w:rFonts w:hint="eastAsia" w:ascii="宋体" w:hAnsi="宋体" w:eastAsia="宋体" w:cs="宋体"/>
          <w:color w:val="000000"/>
          <w:sz w:val="24"/>
          <w:szCs w:val="24"/>
        </w:rPr>
      </w:r>
      <w:r/>
    </w:p>
    <w:p>
      <w:pPr>
        <w:pStyle w:val="962"/>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63"/>
        <w:jc w:val="center"/>
        <w:rPr>
          <w:rFonts w:hint="eastAsia" w:ascii="宋体" w:hAnsi="宋体" w:eastAsia="宋体" w:cs="宋体"/>
          <w:sz w:val="52"/>
        </w:rPr>
      </w:pPr>
      <w:r/>
      <w:bookmarkStart w:id="1" w:name="_Toc429657336"/>
      <w:r>
        <w:rPr>
          <w:rFonts w:hint="eastAsia" w:ascii="宋体" w:hAnsi="宋体" w:eastAsia="宋体" w:cs="宋体"/>
          <w:sz w:val="52"/>
        </w:rPr>
      </w:r>
      <w:r/>
    </w:p>
    <w:p>
      <w:pPr>
        <w:pStyle w:val="963"/>
        <w:jc w:val="center"/>
        <w:rPr>
          <w:rFonts w:hint="eastAsia" w:ascii="宋体" w:hAnsi="宋体" w:eastAsia="宋体" w:cs="宋体"/>
          <w:sz w:val="52"/>
        </w:rPr>
      </w:pPr>
      <w:r>
        <w:rPr>
          <w:rFonts w:hint="eastAsia" w:ascii="宋体" w:hAnsi="宋体" w:eastAsia="宋体" w:cs="宋体"/>
          <w:sz w:val="52"/>
        </w:rPr>
        <w:br w:type="page" w:clear="all"/>
      </w:r>
      <w:r>
        <w:rPr>
          <w:rFonts w:hint="eastAsia" w:ascii="宋体" w:hAnsi="宋体" w:eastAsia="宋体" w:cs="宋体"/>
          <w:sz w:val="52"/>
        </w:rPr>
      </w:r>
      <w:r/>
    </w:p>
    <w:p>
      <w:pPr>
        <w:pStyle w:val="963"/>
        <w:jc w:val="center"/>
        <w:rPr>
          <w:rFonts w:hint="eastAsia" w:ascii="宋体" w:hAnsi="宋体" w:eastAsia="宋体" w:cs="宋体"/>
          <w:sz w:val="52"/>
        </w:rPr>
      </w:pPr>
      <w:r>
        <w:rPr>
          <w:rFonts w:hint="eastAsia" w:ascii="宋体" w:hAnsi="宋体" w:eastAsia="宋体" w:cs="宋体"/>
          <w:sz w:val="52"/>
        </w:rPr>
      </w:r>
      <w:r/>
    </w:p>
    <w:p>
      <w:pPr>
        <w:pStyle w:val="963"/>
        <w:jc w:val="center"/>
        <w:rPr>
          <w:rFonts w:hint="eastAsia" w:ascii="宋体" w:hAnsi="宋体" w:eastAsia="宋体" w:cs="宋体"/>
          <w:sz w:val="52"/>
        </w:rPr>
      </w:pPr>
      <w:r>
        <w:rPr>
          <w:rFonts w:hint="eastAsia" w:ascii="宋体" w:hAnsi="宋体" w:eastAsia="宋体" w:cs="宋体"/>
          <w:sz w:val="52"/>
        </w:rPr>
      </w:r>
      <w:r/>
    </w:p>
    <w:p>
      <w:pPr>
        <w:pStyle w:val="963"/>
        <w:jc w:val="center"/>
        <w:rPr>
          <w:rFonts w:hint="eastAsia" w:ascii="宋体" w:hAnsi="宋体" w:eastAsia="宋体" w:cs="宋体"/>
          <w:sz w:val="52"/>
        </w:rPr>
      </w:pPr>
      <w:r>
        <w:rPr>
          <w:rFonts w:hint="eastAsia" w:ascii="宋体" w:hAnsi="宋体" w:eastAsia="宋体" w:cs="宋体"/>
          <w:sz w:val="52"/>
        </w:rPr>
        <w:t xml:space="preserve">第二章 投标人须知</w:t>
      </w:r>
      <w:bookmarkEnd w:id="1"/>
      <w:r>
        <w:rPr>
          <w:rFonts w:hint="eastAsia" w:ascii="宋体" w:hAnsi="宋体" w:eastAsia="宋体" w:cs="宋体"/>
          <w:sz w:val="52"/>
        </w:rPr>
      </w:r>
      <w:r/>
    </w:p>
    <w:p>
      <w:pPr>
        <w:pStyle w:val="962"/>
        <w:spacing w:line="360" w:lineRule="auto"/>
        <w:rPr>
          <w:rFonts w:hint="eastAsia" w:ascii="宋体" w:hAnsi="宋体" w:eastAsia="宋体" w:cs="宋体"/>
          <w:b/>
          <w:sz w:val="24"/>
        </w:rPr>
        <w:outlineLvl w:val="1"/>
      </w:pPr>
      <w:r>
        <w:rPr>
          <w:rFonts w:hint="eastAsia" w:ascii="宋体" w:hAnsi="宋体" w:eastAsia="宋体" w:cs="宋体"/>
          <w:sz w:val="24"/>
        </w:rPr>
        <w:br w:type="page" w:clear="all"/>
      </w:r>
      <w:r>
        <w:rPr>
          <w:rFonts w:hint="eastAsia" w:ascii="宋体" w:hAnsi="宋体" w:eastAsia="宋体" w:cs="宋体"/>
          <w:b/>
          <w:bCs/>
          <w:sz w:val="24"/>
        </w:rPr>
        <w:t xml:space="preserve">一、 说明和释义</w:t>
      </w:r>
      <w:r>
        <w:rPr>
          <w:rFonts w:hint="eastAsia" w:ascii="宋体" w:hAnsi="宋体" w:eastAsia="宋体" w:cs="宋体"/>
          <w:b/>
          <w:sz w:val="24"/>
        </w:rPr>
      </w:r>
      <w:r/>
    </w:p>
    <w:p>
      <w:pPr>
        <w:pStyle w:val="962"/>
        <w:rPr>
          <w:rFonts w:hint="eastAsia" w:ascii="宋体" w:hAnsi="宋体" w:eastAsia="宋体" w:cs="宋体"/>
          <w:b/>
          <w:sz w:val="24"/>
        </w:rPr>
      </w:pPr>
      <w:r>
        <w:rPr>
          <w:rFonts w:hint="eastAsia" w:ascii="宋体" w:hAnsi="宋体" w:eastAsia="宋体" w:cs="宋体"/>
          <w:b/>
          <w:sz w:val="24"/>
        </w:rPr>
        <w:t xml:space="preserve">1. 说明</w:t>
      </w:r>
      <w:r>
        <w:rPr>
          <w:rFonts w:hint="eastAsia" w:ascii="宋体" w:hAnsi="宋体" w:eastAsia="宋体" w:cs="宋体"/>
          <w:b/>
          <w:sz w:val="24"/>
        </w:rPr>
      </w:r>
      <w:r/>
    </w:p>
    <w:p>
      <w:pPr>
        <w:pStyle w:val="981"/>
        <w:ind w:firstLine="502"/>
        <w:jc w:val="both"/>
        <w:spacing w:line="360" w:lineRule="auto"/>
        <w:rPr>
          <w:rFonts w:hint="eastAsia" w:ascii="宋体" w:hAnsi="宋体" w:eastAsia="宋体" w:cs="宋体"/>
        </w:rPr>
      </w:pPr>
      <w:r>
        <w:rPr>
          <w:rFonts w:hint="eastAsia" w:ascii="宋体" w:hAnsi="宋体" w:eastAsia="宋体" w:cs="宋体"/>
        </w:rPr>
        <w:t xml:space="preserve">1.1本招标文件仅适用于苏州海企国际工程咨询有限公司组织的招标活动。</w:t>
      </w:r>
      <w:r>
        <w:rPr>
          <w:rFonts w:hint="eastAsia" w:ascii="宋体" w:hAnsi="宋体" w:eastAsia="宋体" w:cs="宋体"/>
        </w:rPr>
      </w:r>
      <w:r/>
    </w:p>
    <w:p>
      <w:pPr>
        <w:pStyle w:val="981"/>
        <w:ind w:firstLine="502"/>
        <w:jc w:val="both"/>
        <w:spacing w:line="360" w:lineRule="auto"/>
        <w:rPr>
          <w:rFonts w:hint="eastAsia" w:ascii="宋体" w:hAnsi="宋体" w:eastAsia="宋体" w:cs="宋体"/>
        </w:rPr>
      </w:pPr>
      <w:r>
        <w:rPr>
          <w:rFonts w:hint="eastAsia" w:ascii="宋体" w:hAnsi="宋体" w:eastAsia="宋体" w:cs="宋体"/>
        </w:rPr>
        <w:t xml:space="preserve">1.2本次招标活动及因本次招标产生的合同受中国法律制约和保护。</w:t>
      </w:r>
      <w:r>
        <w:rPr>
          <w:rFonts w:hint="eastAsia" w:ascii="宋体" w:hAnsi="宋体" w:eastAsia="宋体" w:cs="宋体"/>
        </w:rPr>
      </w:r>
      <w:r/>
    </w:p>
    <w:p>
      <w:pPr>
        <w:pStyle w:val="981"/>
        <w:ind w:firstLine="502"/>
        <w:jc w:val="both"/>
        <w:spacing w:line="360" w:lineRule="auto"/>
        <w:rPr>
          <w:rFonts w:hint="eastAsia" w:ascii="宋体" w:hAnsi="宋体" w:eastAsia="宋体" w:cs="宋体"/>
        </w:rPr>
      </w:pPr>
      <w:r>
        <w:rPr>
          <w:rFonts w:hint="eastAsia" w:ascii="宋体" w:hAnsi="宋体" w:eastAsia="宋体" w:cs="宋体"/>
        </w:rPr>
        <w:t xml:space="preserve">1.3本招标文件的解释权属于苏州海企国际工程咨询有限公司。</w:t>
      </w:r>
      <w:r>
        <w:rPr>
          <w:rFonts w:hint="eastAsia" w:ascii="宋体" w:hAnsi="宋体" w:eastAsia="宋体" w:cs="宋体"/>
        </w:rPr>
      </w:r>
      <w:r/>
    </w:p>
    <w:p>
      <w:pPr>
        <w:pStyle w:val="962"/>
        <w:rPr>
          <w:rFonts w:hint="eastAsia" w:ascii="宋体" w:hAnsi="宋体" w:eastAsia="宋体" w:cs="宋体"/>
          <w:b/>
          <w:sz w:val="24"/>
        </w:rPr>
      </w:pPr>
      <w:r>
        <w:rPr>
          <w:rFonts w:hint="eastAsia" w:ascii="宋体" w:hAnsi="宋体" w:eastAsia="宋体" w:cs="宋体"/>
          <w:b/>
          <w:sz w:val="24"/>
        </w:rPr>
        <w:t xml:space="preserve">2. 词语释义</w:t>
      </w:r>
      <w:r>
        <w:rPr>
          <w:rFonts w:hint="eastAsia" w:ascii="宋体" w:hAnsi="宋体" w:eastAsia="宋体" w:cs="宋体"/>
          <w:b/>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2.1采购人：指依法进行政府采购的国家机关、事业单位、团体组织。</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2.2供应商：指向采购人提供货物、工程或服务的法人、其他组织或者自然人。</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2.3投标人：指参加政府采购货物服务投标活动的供应商。</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2.4采购代理机构：指依法接受采购人委托，从事货物、工程和服务等政府采购招标代理业务的社会中介机构。</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2.5招标采购人：采购人及采购代理机构的统称。</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2.6评标委员会：是指在招标投标和政府采购活动中，依法由采购人代表和有关技术、经济等方面的专家组建，负责对投标文件进行评审并提出评审意见的临时性权威机构。</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2.7响应：投标人根据采购人或采购代理机构发布的招标文件，编制投标文件并按规定投标的行为。</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2.8知识产权：指专利权、商标权、著作权等无形财产专有权的统称。</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2.9天：日历日。</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2.10交货地点：合同中明确约定的乙方提交的货物最终地点。</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2.11不可抗力：不能预见、不能避免并且不能克服的客观情况。</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2.12 实质性响应：满足有关本次采购标的、数量、质量、价款或者报酬、履行期限、履行地点和方式、违约责任和解决争议方法等要求。</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2.13进口产品：通过中国海关报关验放进入中国境内且产自关境外的产品。</w:t>
      </w:r>
      <w:r>
        <w:rPr>
          <w:rFonts w:hint="eastAsia" w:ascii="宋体" w:hAnsi="宋体" w:eastAsia="宋体" w:cs="宋体"/>
          <w:bCs/>
          <w:sz w:val="24"/>
        </w:rPr>
      </w:r>
      <w:r/>
    </w:p>
    <w:p>
      <w:pPr>
        <w:pStyle w:val="962"/>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2.14书面形式：指书面文字、合同书、信件和传真等可以有形地表现所载内容的形式。</w:t>
      </w:r>
      <w:r>
        <w:rPr>
          <w:rFonts w:hint="eastAsia" w:ascii="宋体" w:hAnsi="宋体" w:eastAsia="宋体" w:cs="宋体"/>
          <w:bCs/>
          <w:sz w:val="24"/>
        </w:rPr>
      </w:r>
      <w:r/>
    </w:p>
    <w:p>
      <w:pPr>
        <w:pStyle w:val="962"/>
        <w:spacing w:line="360" w:lineRule="auto"/>
        <w:rPr>
          <w:rFonts w:hint="eastAsia" w:ascii="宋体" w:hAnsi="宋体" w:eastAsia="宋体" w:cs="宋体"/>
          <w:b/>
          <w:sz w:val="24"/>
        </w:rPr>
        <w:outlineLvl w:val="1"/>
      </w:pPr>
      <w:r>
        <w:rPr>
          <w:rFonts w:hint="eastAsia" w:ascii="宋体" w:hAnsi="宋体" w:eastAsia="宋体" w:cs="宋体"/>
          <w:b/>
          <w:sz w:val="24"/>
          <w:szCs w:val="24"/>
        </w:rPr>
        <w:t xml:space="preserve">二、</w:t>
      </w:r>
      <w:r>
        <w:rPr>
          <w:rFonts w:hint="eastAsia" w:ascii="宋体" w:hAnsi="宋体" w:eastAsia="宋体" w:cs="宋体"/>
          <w:b/>
          <w:sz w:val="24"/>
        </w:rPr>
        <w:t xml:space="preserve">投标人</w:t>
      </w:r>
      <w:r>
        <w:rPr>
          <w:rFonts w:hint="eastAsia" w:ascii="宋体" w:hAnsi="宋体" w:eastAsia="宋体" w:cs="宋体"/>
          <w:b/>
          <w:sz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 合格投标人的基本条件</w:t>
      </w:r>
      <w:r>
        <w:rPr>
          <w:rFonts w:hint="eastAsia" w:ascii="宋体" w:hAnsi="宋体" w:eastAsia="宋体" w:cs="宋体"/>
          <w:b/>
          <w:sz w:val="24"/>
          <w:szCs w:val="24"/>
        </w:rPr>
      </w:r>
      <w:r/>
    </w:p>
    <w:p>
      <w:pPr>
        <w:pStyle w:val="962"/>
        <w:ind w:firstLine="426"/>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3.1符合《中华人民共和国政府采购法》第二十二条第一款之规定；</w:t>
      </w:r>
      <w:r>
        <w:rPr>
          <w:rFonts w:hint="eastAsia" w:ascii="宋体" w:hAnsi="宋体" w:eastAsia="宋体" w:cs="宋体"/>
          <w:b/>
          <w:bCs/>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4．合格投标人的特定条件</w:t>
      </w:r>
      <w:r>
        <w:rPr>
          <w:rFonts w:hint="eastAsia" w:ascii="宋体" w:hAnsi="宋体" w:eastAsia="宋体" w:cs="宋体"/>
          <w:b/>
          <w:sz w:val="24"/>
          <w:szCs w:val="24"/>
        </w:rPr>
      </w:r>
      <w:r/>
    </w:p>
    <w:p>
      <w:pPr>
        <w:pStyle w:val="962"/>
        <w:ind w:firstLine="504"/>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4.1 详见招标公告规定。</w:t>
      </w:r>
      <w:r>
        <w:rPr>
          <w:rFonts w:hint="eastAsia" w:ascii="宋体" w:hAnsi="宋体" w:eastAsia="宋体" w:cs="宋体"/>
          <w:b/>
          <w:bCs/>
          <w:sz w:val="24"/>
          <w:szCs w:val="24"/>
        </w:rPr>
      </w:r>
      <w:r/>
    </w:p>
    <w:p>
      <w:pPr>
        <w:pStyle w:val="962"/>
        <w:ind w:left="420" w:firstLine="82"/>
        <w:spacing w:line="360" w:lineRule="auto"/>
        <w:rPr>
          <w:rFonts w:hint="eastAsia" w:ascii="宋体" w:hAnsi="宋体" w:eastAsia="宋体" w:cs="宋体"/>
          <w:sz w:val="24"/>
        </w:rPr>
      </w:pPr>
      <w:r>
        <w:rPr>
          <w:rFonts w:hint="eastAsia" w:ascii="宋体" w:hAnsi="宋体" w:eastAsia="宋体" w:cs="宋体"/>
          <w:sz w:val="24"/>
        </w:rPr>
      </w:r>
      <w:r/>
    </w:p>
    <w:p>
      <w:pPr>
        <w:pStyle w:val="962"/>
        <w:numPr>
          <w:ilvl w:val="0"/>
          <w:numId w:val="7"/>
        </w:num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投标人必须进入苏采云系统进行网上报名，否则不能参加本次招标活动。</w:t>
      </w:r>
      <w:r>
        <w:rPr>
          <w:rFonts w:hint="eastAsia" w:ascii="宋体" w:hAnsi="宋体" w:eastAsia="宋体" w:cs="宋体"/>
          <w:b/>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 投标人代表</w:t>
      </w:r>
      <w:r>
        <w:rPr>
          <w:rFonts w:hint="eastAsia" w:ascii="宋体" w:hAnsi="宋体" w:eastAsia="宋体" w:cs="宋体"/>
          <w:b/>
          <w:sz w:val="24"/>
          <w:szCs w:val="24"/>
        </w:rPr>
      </w:r>
      <w:r/>
    </w:p>
    <w:p>
      <w:pPr>
        <w:pStyle w:val="962"/>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6.1指全权代表投标人参加投标活动并签署投标文件的人，如果投标人代表不是法人代表，须持有《法人代表授权委托书》（详见统一格式）。</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 联合投标</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接受联合体投标的，由两个或两个以上法人组成一个联合体以一个投标人的身份共同投标时，联合体各方均应当符合政府采购法第二十二条第一款规定的条件。同时还应符合以下要求：</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7.1联合体各方中至少应当有一方符合本招标文件规定的投标人资格条件的特定条件。</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rFonts w:hint="eastAsia" w:ascii="宋体" w:hAnsi="宋体" w:eastAsia="宋体" w:cs="宋体"/>
          <w:sz w:val="24"/>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7.3联合体各成员之间签订的联合体协议书应与投标文件一起递交。</w:t>
      </w:r>
      <w:r>
        <w:rPr>
          <w:rFonts w:hint="eastAsia" w:ascii="宋体" w:hAnsi="宋体" w:eastAsia="宋体" w:cs="宋体"/>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7.5联合体各方应当共同与采购人签订合同，就采购合同约定的事项对采购人承担连带责任。</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7.6 除非另有规定或说明，本文中“投标人”一词亦指联合体各成员。</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 投标费用</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8.1投标人应自行承担所有准备及参加投标的相关费用。不论投标结果如何，采购人和采购代理机构在任何情况下均无义务也无责任承担这些费用。</w:t>
      </w:r>
      <w:r>
        <w:rPr>
          <w:rFonts w:hint="eastAsia" w:ascii="宋体" w:hAnsi="宋体" w:eastAsia="宋体" w:cs="宋体"/>
          <w:sz w:val="24"/>
          <w:szCs w:val="24"/>
        </w:rPr>
      </w:r>
      <w:r/>
    </w:p>
    <w:p>
      <w:pPr>
        <w:pStyle w:val="962"/>
        <w:spacing w:line="360" w:lineRule="auto"/>
        <w:rPr>
          <w:rFonts w:hint="eastAsia" w:ascii="宋体" w:hAnsi="宋体" w:eastAsia="宋体" w:cs="宋体"/>
          <w:b/>
          <w:sz w:val="24"/>
        </w:rPr>
        <w:outlineLvl w:val="1"/>
      </w:pPr>
      <w:r>
        <w:rPr>
          <w:rFonts w:hint="eastAsia" w:ascii="宋体" w:hAnsi="宋体" w:eastAsia="宋体" w:cs="宋体"/>
          <w:b/>
          <w:sz w:val="24"/>
        </w:rPr>
        <w:t xml:space="preserve">三、招标文件的说明</w:t>
      </w:r>
      <w:r>
        <w:rPr>
          <w:rFonts w:hint="eastAsia" w:ascii="宋体" w:hAnsi="宋体" w:eastAsia="宋体" w:cs="宋体"/>
          <w:b/>
          <w:sz w:val="24"/>
        </w:rPr>
      </w:r>
      <w:r/>
    </w:p>
    <w:p>
      <w:pPr>
        <w:pStyle w:val="962"/>
        <w:spacing w:line="360" w:lineRule="auto"/>
        <w:rPr>
          <w:rFonts w:hint="eastAsia" w:ascii="宋体" w:hAnsi="宋体" w:eastAsia="宋体" w:cs="宋体"/>
          <w:b/>
          <w:sz w:val="24"/>
        </w:rPr>
      </w:pPr>
      <w:r>
        <w:rPr>
          <w:rFonts w:hint="eastAsia" w:ascii="宋体" w:hAnsi="宋体" w:eastAsia="宋体" w:cs="宋体"/>
          <w:b/>
          <w:sz w:val="24"/>
        </w:rPr>
        <w:t xml:space="preserve">9. 招标文件</w:t>
      </w:r>
      <w:r>
        <w:rPr>
          <w:rFonts w:hint="eastAsia" w:ascii="宋体" w:hAnsi="宋体" w:eastAsia="宋体" w:cs="宋体"/>
          <w:b/>
          <w:sz w:val="24"/>
        </w:rPr>
      </w:r>
      <w:r/>
    </w:p>
    <w:p>
      <w:pPr>
        <w:pStyle w:val="962"/>
        <w:ind w:firstLine="501"/>
        <w:spacing w:line="360" w:lineRule="auto"/>
        <w:rPr>
          <w:rFonts w:hint="eastAsia" w:ascii="宋体" w:hAnsi="宋体" w:eastAsia="宋体" w:cs="宋体"/>
          <w:sz w:val="24"/>
          <w:szCs w:val="24"/>
        </w:rPr>
      </w:pPr>
      <w:r>
        <w:rPr>
          <w:rFonts w:hint="eastAsia" w:ascii="宋体" w:hAnsi="宋体" w:eastAsia="宋体" w:cs="宋体"/>
          <w:sz w:val="24"/>
          <w:szCs w:val="24"/>
        </w:rPr>
        <w:t xml:space="preserve">9.1招标文件由招标文件目录所列内容组成，投标人报名确认后下载获取招标文件后，应仔细检查招标文件的所有内容，如有残缺等问题应在获取招标文件2日内向招标采购人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sz w:val="24"/>
          <w:szCs w:val="24"/>
        </w:rPr>
      </w:r>
      <w:r/>
    </w:p>
    <w:p>
      <w:pPr>
        <w:pStyle w:val="962"/>
        <w:ind w:firstLine="501"/>
        <w:spacing w:line="360" w:lineRule="auto"/>
        <w:rPr>
          <w:rFonts w:hint="eastAsia" w:ascii="宋体" w:hAnsi="宋体" w:eastAsia="宋体" w:cs="宋体"/>
          <w:sz w:val="24"/>
        </w:rPr>
      </w:pPr>
      <w:r>
        <w:rPr>
          <w:rFonts w:hint="eastAsia" w:ascii="宋体" w:hAnsi="宋体" w:eastAsia="宋体" w:cs="宋体"/>
          <w:sz w:val="24"/>
          <w:szCs w:val="24"/>
        </w:rPr>
        <w:t xml:space="preserve">9.2 招标文件及其更正文件不是直接从采购代理机构处获得的，招标采购人对招标文件及其补遗的真实性、完整性不承担任何责任。</w:t>
      </w:r>
      <w:r>
        <w:rPr>
          <w:rFonts w:hint="eastAsia" w:ascii="宋体" w:hAnsi="宋体" w:eastAsia="宋体" w:cs="宋体"/>
          <w:sz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10.现场考察 </w:t>
      </w:r>
      <w:r>
        <w:rPr>
          <w:rFonts w:hint="eastAsia" w:ascii="宋体" w:hAnsi="宋体" w:eastAsia="宋体" w:cs="宋体"/>
          <w:b/>
          <w:sz w:val="24"/>
          <w:szCs w:val="24"/>
        </w:rPr>
      </w:r>
      <w:r/>
    </w:p>
    <w:p>
      <w:pPr>
        <w:pStyle w:val="962"/>
        <w:ind w:firstLine="501"/>
        <w:spacing w:line="360" w:lineRule="auto"/>
        <w:rPr>
          <w:rFonts w:hint="eastAsia" w:ascii="宋体" w:hAnsi="宋体" w:eastAsia="宋体" w:cs="宋体"/>
          <w:sz w:val="24"/>
          <w:szCs w:val="24"/>
        </w:rPr>
      </w:pPr>
      <w:r>
        <w:rPr>
          <w:rFonts w:hint="eastAsia" w:ascii="宋体" w:hAnsi="宋体" w:eastAsia="宋体" w:cs="宋体"/>
          <w:sz w:val="24"/>
          <w:szCs w:val="24"/>
        </w:rPr>
        <w:t xml:space="preserve">10.1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10.2投标人应规定对有关现场和周围环境进行考察，以获取编制投标文件和签署合同所需的信息。考察现场所发生的费用由投标人自己承担。</w:t>
      </w:r>
      <w:r>
        <w:rPr>
          <w:rFonts w:hint="eastAsia" w:ascii="宋体" w:hAnsi="宋体" w:eastAsia="宋体" w:cs="宋体"/>
          <w:sz w:val="24"/>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10.3招标采购人向投标人提供的有关现场的资料和数据，是招标采购人现有的并认为能使投标人可利用的资料。招标采购人对投标人由此而做出的推论、理解和结论概不负责。</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10.4经招标采购人允许，投标人可为考察目的进入招标采购人的项目现场，但投标人不得因此使招标采购人承担有关的责任和蒙受损失。投标人应承担考察现场的责任和风险。</w:t>
      </w:r>
      <w:r>
        <w:rPr>
          <w:rFonts w:hint="eastAsia" w:ascii="宋体" w:hAnsi="宋体" w:eastAsia="宋体" w:cs="宋体"/>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投标人应在现场考察时，熟悉现场及周围交通道路等情况招标采购，以获得一切可能影响其投标的直接资料。投标人中标后，不得以不完全了解现场情况为理由而向单位提出任何索赔的要求，对此招标采购人不承担任何责任并将不作任何答复与考虑。</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11.投标答疑</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投标人如有疑问需要澄清，可通过公告中的联系方式及时提出，采购人或采购代理机构将予以解答，但答复内容不得涉及商业秘密。</w:t>
      </w:r>
      <w:r>
        <w:rPr>
          <w:rFonts w:hint="eastAsia" w:ascii="宋体" w:hAnsi="宋体" w:eastAsia="宋体" w:cs="宋体"/>
          <w:bCs/>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 招标文件的澄清和修改</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采购人或者采购代理机构可以对已发出的招标文件、招标公告进行必要的澄清或者修改，但不得改变采购标的和资格条件。澄清或者修改在苏州市政府采购网上发布澄清公告。澄清或者修改的内容为招标文件、投标邀请书的组成部分</w:t>
      </w:r>
      <w:r>
        <w:rPr>
          <w:rFonts w:hint="eastAsia" w:ascii="宋体" w:hAnsi="宋体" w:eastAsia="宋体" w:cs="宋体"/>
          <w:bCs/>
          <w:sz w:val="24"/>
          <w:szCs w:val="24"/>
        </w:rPr>
        <w:t xml:space="preserve">，对投标人起约束作用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12.2</w:t>
      </w:r>
      <w:r>
        <w:rPr>
          <w:rFonts w:hint="eastAsia" w:ascii="宋体" w:hAnsi="宋体" w:eastAsia="宋体" w:cs="宋体"/>
          <w:sz w:val="24"/>
          <w:szCs w:val="24"/>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 w:val="24"/>
          <w:szCs w:val="24"/>
        </w:rPr>
      </w:r>
      <w:r/>
    </w:p>
    <w:p>
      <w:pPr>
        <w:pStyle w:val="981"/>
        <w:ind w:firstLine="502"/>
        <w:jc w:val="both"/>
        <w:spacing w:line="360" w:lineRule="auto"/>
        <w:rPr>
          <w:rFonts w:hint="eastAsia" w:ascii="宋体" w:hAnsi="宋体" w:eastAsia="宋体" w:cs="宋体"/>
          <w:bCs/>
          <w:szCs w:val="24"/>
        </w:rPr>
      </w:pPr>
      <w:r>
        <w:rPr>
          <w:rFonts w:hint="eastAsia" w:ascii="宋体" w:hAnsi="宋体" w:eastAsia="宋体" w:cs="宋体"/>
          <w:bCs/>
          <w:szCs w:val="24"/>
        </w:rPr>
        <w:t xml:space="preserve">12.3招标文件的更正（含澄清、修改等）内容与原招标文件在同一内容上表述不一致时，以发出日期最接近开标时间的公告为准。</w:t>
      </w:r>
      <w:r>
        <w:rPr>
          <w:rFonts w:hint="eastAsia" w:ascii="宋体" w:hAnsi="宋体" w:eastAsia="宋体" w:cs="宋体"/>
          <w:bCs/>
          <w:szCs w:val="24"/>
        </w:rPr>
      </w:r>
      <w:r/>
    </w:p>
    <w:p>
      <w:pPr>
        <w:pStyle w:val="962"/>
        <w:ind w:firstLine="520"/>
        <w:spacing w:line="360" w:lineRule="auto"/>
        <w:rPr>
          <w:rFonts w:hint="eastAsia" w:ascii="宋体" w:hAnsi="宋体" w:eastAsia="宋体" w:cs="宋体"/>
          <w:bCs/>
          <w:sz w:val="24"/>
          <w:szCs w:val="24"/>
        </w:rPr>
      </w:pPr>
      <w:r>
        <w:rPr>
          <w:rFonts w:hint="eastAsia" w:ascii="宋体" w:hAnsi="宋体" w:eastAsia="宋体" w:cs="宋体"/>
          <w:bCs/>
          <w:szCs w:val="24"/>
        </w:rPr>
        <w:t xml:space="preserve">12.4</w:t>
      </w:r>
      <w:r>
        <w:rPr>
          <w:rFonts w:hint="eastAsia" w:ascii="宋体" w:hAnsi="宋体" w:eastAsia="宋体" w:cs="宋体"/>
          <w:bCs/>
          <w:sz w:val="24"/>
          <w:szCs w:val="24"/>
        </w:rPr>
        <w:t xml:space="preserve">招标文件的更正（含澄清、修改等）内容将在财政部门指定的政府采购信息发布媒体上发布，作为招标文件的组成部分，对投标人起约束作用。</w:t>
      </w:r>
      <w:r>
        <w:rPr>
          <w:rFonts w:hint="eastAsia" w:ascii="宋体" w:hAnsi="宋体" w:eastAsia="宋体" w:cs="宋体"/>
          <w:bCs/>
          <w:sz w:val="24"/>
          <w:szCs w:val="24"/>
        </w:rPr>
      </w:r>
      <w:r/>
    </w:p>
    <w:p>
      <w:pPr>
        <w:pStyle w:val="96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四、投标文件说明</w:t>
      </w:r>
      <w:r>
        <w:rPr>
          <w:rFonts w:hint="eastAsia" w:ascii="宋体" w:hAnsi="宋体" w:eastAsia="宋体" w:cs="宋体"/>
          <w:b/>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 投标文件计量单位和使用文字</w:t>
      </w:r>
      <w:r>
        <w:rPr>
          <w:rFonts w:hint="eastAsia" w:ascii="宋体" w:hAnsi="宋体" w:eastAsia="宋体" w:cs="宋体"/>
          <w:b/>
          <w:sz w:val="24"/>
          <w:szCs w:val="24"/>
        </w:rPr>
      </w:r>
      <w:r/>
    </w:p>
    <w:p>
      <w:pPr>
        <w:pStyle w:val="981"/>
        <w:ind w:firstLine="501"/>
        <w:jc w:val="both"/>
        <w:spacing w:line="360" w:lineRule="auto"/>
        <w:rPr>
          <w:rFonts w:hint="eastAsia" w:ascii="宋体" w:hAnsi="宋体" w:eastAsia="宋体" w:cs="宋体"/>
          <w:szCs w:val="24"/>
        </w:rPr>
      </w:pPr>
      <w:r>
        <w:rPr>
          <w:rFonts w:hint="eastAsia" w:ascii="宋体" w:hAnsi="宋体" w:eastAsia="宋体" w:cs="宋体"/>
          <w:szCs w:val="24"/>
        </w:rPr>
        <w:t xml:space="preserve">13.1投标文件中所使用的计量单位，除招标文件中有特殊要求外，均应使用中华人民共和国法定计量单位。</w:t>
      </w:r>
      <w:r>
        <w:rPr>
          <w:rFonts w:hint="eastAsia" w:ascii="宋体" w:hAnsi="宋体" w:eastAsia="宋体" w:cs="宋体"/>
          <w:szCs w:val="24"/>
        </w:rPr>
      </w:r>
      <w:r/>
    </w:p>
    <w:p>
      <w:pPr>
        <w:pStyle w:val="962"/>
        <w:ind w:firstLine="501"/>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招标采购人概不负责。</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bookmarkStart w:id="2" w:name="_Toc217446047"/>
      <w:r>
        <w:rPr>
          <w:rFonts w:hint="eastAsia" w:ascii="宋体" w:hAnsi="宋体" w:eastAsia="宋体" w:cs="宋体"/>
          <w:b/>
          <w:sz w:val="24"/>
          <w:szCs w:val="24"/>
        </w:rPr>
        <w:t xml:space="preserve">4. 知识产权</w:t>
      </w:r>
      <w:bookmarkEnd w:id="2"/>
      <w:r>
        <w:rPr>
          <w:rFonts w:hint="eastAsia" w:ascii="宋体" w:hAnsi="宋体" w:eastAsia="宋体" w:cs="宋体"/>
          <w:b/>
          <w:sz w:val="24"/>
          <w:szCs w:val="24"/>
        </w:rPr>
      </w:r>
      <w:r/>
    </w:p>
    <w:p>
      <w:pPr>
        <w:pStyle w:val="962"/>
        <w:ind w:firstLine="501"/>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sz w:val="24"/>
          <w:szCs w:val="24"/>
        </w:rPr>
      </w:r>
      <w:r/>
    </w:p>
    <w:p>
      <w:pPr>
        <w:pStyle w:val="962"/>
        <w:ind w:firstLine="501"/>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应保证所提供服务涉及到的知识产权和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 投标文件的组成</w:t>
      </w:r>
      <w:r>
        <w:rPr>
          <w:rFonts w:hint="eastAsia" w:ascii="宋体" w:hAnsi="宋体" w:eastAsia="宋体" w:cs="宋体"/>
          <w:b/>
          <w:sz w:val="24"/>
          <w:szCs w:val="24"/>
        </w:rPr>
      </w:r>
      <w:r/>
    </w:p>
    <w:p>
      <w:pPr>
        <w:pStyle w:val="1409"/>
        <w:ind w:firstLine="470"/>
        <w:spacing w:line="360" w:lineRule="auto"/>
        <w:tabs>
          <w:tab w:val="left" w:pos="-720" w:leader="none"/>
        </w:tabs>
        <w:rPr>
          <w:rFonts w:hint="eastAsia" w:ascii="宋体" w:hAnsi="宋体" w:eastAsia="宋体" w:cs="宋体"/>
          <w:b/>
          <w:bCs/>
          <w:lang w:eastAsia="zh-CN"/>
        </w:rPr>
      </w:pPr>
      <w:r>
        <w:rPr>
          <w:rFonts w:hint="eastAsia" w:ascii="宋体" w:hAnsi="宋体" w:eastAsia="宋体" w:cs="宋体"/>
          <w:b/>
          <w:bCs/>
          <w:lang w:eastAsia="zh-CN"/>
        </w:rPr>
        <w:t xml:space="preserve">基本目录：</w:t>
      </w:r>
      <w:r>
        <w:rPr>
          <w:rFonts w:hint="eastAsia" w:ascii="宋体" w:hAnsi="宋体" w:eastAsia="宋体" w:cs="宋体"/>
          <w:b/>
          <w:bCs/>
          <w:lang w:eastAsia="zh-CN"/>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15.1封面</w:t>
      </w:r>
      <w:r>
        <w:rPr>
          <w:rFonts w:hint="eastAsia" w:ascii="宋体" w:hAnsi="宋体" w:eastAsia="宋体" w:cs="宋体"/>
          <w:sz w:val="24"/>
          <w:szCs w:val="24"/>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15.2《开标一览表》(统一格式，用于唱标)；</w:t>
      </w:r>
      <w:r>
        <w:rPr>
          <w:rFonts w:hint="eastAsia" w:ascii="宋体" w:hAnsi="宋体" w:eastAsia="宋体" w:cs="宋体"/>
          <w:sz w:val="24"/>
          <w:szCs w:val="24"/>
        </w:rPr>
      </w:r>
      <w:r/>
    </w:p>
    <w:p>
      <w:pPr>
        <w:pStyle w:val="962"/>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15.3法定代表人授权委托书；</w:t>
      </w:r>
      <w:r>
        <w:rPr>
          <w:rFonts w:hint="eastAsia" w:ascii="宋体" w:hAnsi="宋体" w:eastAsia="宋体" w:cs="宋体"/>
          <w:sz w:val="24"/>
          <w:szCs w:val="24"/>
        </w:rPr>
      </w:r>
      <w:r/>
    </w:p>
    <w:p>
      <w:pPr>
        <w:pStyle w:val="962"/>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15.4投标人法定代表人身份证扫描件、授权委托人身份证扫描件；</w:t>
      </w:r>
      <w:r>
        <w:rPr>
          <w:rFonts w:hint="eastAsia" w:ascii="宋体" w:hAnsi="宋体" w:eastAsia="宋体" w:cs="宋体"/>
          <w:sz w:val="24"/>
          <w:szCs w:val="24"/>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15.5投标人基本情况表（详见投标文件格式）；</w:t>
      </w:r>
      <w:r>
        <w:rPr>
          <w:rFonts w:hint="eastAsia" w:ascii="宋体" w:hAnsi="宋体" w:eastAsia="宋体" w:cs="宋体"/>
          <w:sz w:val="24"/>
          <w:szCs w:val="24"/>
        </w:rPr>
      </w:r>
      <w:r/>
    </w:p>
    <w:p>
      <w:pPr>
        <w:pStyle w:val="962"/>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15.6项目负责人情况表（详见投标文件格式）；</w:t>
      </w:r>
      <w:r>
        <w:rPr>
          <w:rFonts w:hint="eastAsia" w:ascii="宋体" w:hAnsi="宋体" w:eastAsia="宋体" w:cs="宋体"/>
          <w:color w:val="000000"/>
          <w:sz w:val="24"/>
          <w:szCs w:val="24"/>
        </w:rPr>
      </w:r>
      <w:r/>
    </w:p>
    <w:p>
      <w:pPr>
        <w:pStyle w:val="962"/>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15.7拟投入项目作业人员一览表（详见投标文件格式）；</w:t>
      </w:r>
      <w:r>
        <w:rPr>
          <w:rFonts w:hint="eastAsia" w:ascii="宋体" w:hAnsi="宋体" w:eastAsia="宋体" w:cs="宋体"/>
          <w:color w:val="000000"/>
          <w:sz w:val="24"/>
          <w:szCs w:val="24"/>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15.8拟投入项目其他人员配备承诺（详见投标文件格式）；</w:t>
      </w:r>
      <w:r>
        <w:rPr>
          <w:rFonts w:hint="eastAsia" w:ascii="宋体" w:hAnsi="宋体" w:eastAsia="宋体" w:cs="宋体"/>
          <w:sz w:val="24"/>
          <w:szCs w:val="24"/>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15.9投入本项目专用设备配备承诺（详见投标文件格式）；</w:t>
      </w:r>
      <w:r>
        <w:rPr>
          <w:rFonts w:hint="eastAsia" w:ascii="宋体" w:hAnsi="宋体" w:eastAsia="宋体" w:cs="宋体"/>
          <w:sz w:val="24"/>
          <w:szCs w:val="24"/>
        </w:rPr>
      </w:r>
      <w:r/>
    </w:p>
    <w:p>
      <w:pPr>
        <w:pStyle w:val="962"/>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15.10拟投入本项目人员、设备不与其他项目重复承诺书（详见投标文件格式）；</w:t>
      </w:r>
      <w:r>
        <w:rPr>
          <w:rFonts w:hint="eastAsia" w:ascii="宋体" w:hAnsi="宋体" w:eastAsia="宋体" w:cs="宋体"/>
          <w:color w:val="000000"/>
          <w:sz w:val="24"/>
          <w:szCs w:val="24"/>
        </w:rPr>
      </w:r>
      <w:r/>
    </w:p>
    <w:p>
      <w:pPr>
        <w:pStyle w:val="962"/>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15.11招标文件技术部分规定提交的其他相关材料；</w:t>
      </w:r>
      <w:r>
        <w:rPr>
          <w:rFonts w:hint="eastAsia" w:ascii="宋体" w:hAnsi="宋体" w:eastAsia="宋体" w:cs="宋体"/>
          <w:color w:val="000000"/>
          <w:sz w:val="24"/>
          <w:szCs w:val="24"/>
        </w:rPr>
      </w:r>
      <w:r/>
    </w:p>
    <w:p>
      <w:pPr>
        <w:pStyle w:val="962"/>
        <w:ind w:firstLine="587"/>
        <w:spacing w:line="360" w:lineRule="auto"/>
        <w:rPr>
          <w:rFonts w:hint="eastAsia" w:ascii="宋体" w:hAnsi="宋体" w:eastAsia="宋体" w:cs="宋体"/>
          <w:b/>
          <w:bCs/>
          <w:spacing w:val="-3"/>
          <w:sz w:val="24"/>
          <w:szCs w:val="24"/>
          <w:lang w:val="en-AU"/>
        </w:rPr>
      </w:pPr>
      <w:r>
        <w:rPr>
          <w:rFonts w:hint="eastAsia" w:ascii="宋体" w:hAnsi="宋体" w:eastAsia="宋体" w:cs="宋体"/>
          <w:b/>
          <w:bCs/>
          <w:spacing w:val="-3"/>
          <w:sz w:val="24"/>
          <w:szCs w:val="24"/>
          <w:lang w:val="en-AU"/>
        </w:rPr>
        <w:t xml:space="preserve">资格条件：</w:t>
      </w:r>
      <w:r>
        <w:rPr>
          <w:rFonts w:hint="eastAsia" w:ascii="宋体" w:hAnsi="宋体" w:eastAsia="宋体" w:cs="宋体"/>
          <w:b/>
          <w:bCs/>
          <w:spacing w:val="-3"/>
          <w:sz w:val="24"/>
          <w:szCs w:val="24"/>
          <w:lang w:val="en-AU"/>
        </w:rPr>
      </w:r>
      <w:r/>
    </w:p>
    <w:p>
      <w:pPr>
        <w:pStyle w:val="962"/>
        <w:ind w:firstLine="600"/>
        <w:spacing w:after="50" w:line="360" w:lineRule="auto"/>
        <w:rPr>
          <w:rFonts w:hint="eastAsia" w:ascii="宋体" w:hAnsi="宋体" w:eastAsia="宋体" w:cs="宋体"/>
          <w:sz w:val="24"/>
          <w:szCs w:val="24"/>
        </w:rPr>
      </w:pPr>
      <w:r>
        <w:rPr>
          <w:rFonts w:hint="eastAsia" w:ascii="宋体" w:hAnsi="宋体" w:eastAsia="宋体" w:cs="宋体"/>
          <w:sz w:val="24"/>
          <w:szCs w:val="24"/>
        </w:rPr>
        <w:t xml:space="preserve">15.12投标人《营业执照》副本扫描件；</w:t>
      </w:r>
      <w:r>
        <w:rPr>
          <w:rFonts w:hint="eastAsia" w:ascii="宋体" w:hAnsi="宋体" w:eastAsia="宋体" w:cs="宋体"/>
          <w:sz w:val="24"/>
          <w:szCs w:val="24"/>
        </w:rPr>
      </w:r>
      <w:r/>
    </w:p>
    <w:p>
      <w:pPr>
        <w:pStyle w:val="962"/>
        <w:ind w:firstLine="600"/>
        <w:spacing w:after="5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15.13投标人良好的商业信誉和健全的财务会计制度证明。提供包括但不限于最近一期经审计的财务报告，其他组织、自然人及成立未满一年的法人应提供银行出具的资</w:t>
      </w:r>
      <w:r>
        <w:rPr>
          <w:rFonts w:hint="eastAsia" w:ascii="宋体" w:hAnsi="宋体" w:eastAsia="宋体" w:cs="宋体"/>
          <w:color w:val="000000"/>
          <w:sz w:val="24"/>
          <w:szCs w:val="24"/>
        </w:rPr>
        <w:t xml:space="preserve">信证明。</w:t>
      </w:r>
      <w:r>
        <w:rPr>
          <w:rFonts w:hint="eastAsia" w:ascii="宋体" w:hAnsi="宋体" w:eastAsia="宋体" w:cs="宋体"/>
          <w:color w:val="000000"/>
          <w:sz w:val="24"/>
          <w:szCs w:val="24"/>
        </w:rPr>
      </w:r>
      <w:r/>
    </w:p>
    <w:p>
      <w:pPr>
        <w:pStyle w:val="962"/>
        <w:ind w:firstLine="600"/>
        <w:spacing w:after="5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15.14投标人具备履行合同所必需的设备和专业技术能力的证明材料；</w:t>
      </w:r>
      <w:r>
        <w:rPr>
          <w:rFonts w:hint="eastAsia" w:ascii="宋体" w:hAnsi="宋体" w:eastAsia="宋体" w:cs="宋体"/>
          <w:color w:val="000000"/>
          <w:sz w:val="24"/>
          <w:szCs w:val="24"/>
        </w:rPr>
      </w:r>
      <w:r/>
    </w:p>
    <w:p>
      <w:pPr>
        <w:pStyle w:val="962"/>
        <w:ind w:firstLine="600"/>
        <w:spacing w:after="5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15.15投标人具有依法缴纳税收和社会保障资金的良好记录，提供税务登记证（如有）和最新一期依法缴纳税收的凭据，如依法免税的，应提供相应文件证明其依法免税；提供最新一期依法缴纳社会保险的凭据（专用收据或社会保险缴纳清单））的相关材料，如依法不需要缴纳社会保险费的，应提供相应文件证明其依法不需要缴纳社会保险费； </w:t>
      </w:r>
      <w:r>
        <w:rPr>
          <w:rFonts w:hint="eastAsia" w:ascii="宋体" w:hAnsi="宋体" w:eastAsia="宋体" w:cs="宋体"/>
          <w:color w:val="000000"/>
          <w:sz w:val="24"/>
          <w:szCs w:val="24"/>
        </w:rPr>
      </w:r>
      <w:r/>
    </w:p>
    <w:p>
      <w:pPr>
        <w:pStyle w:val="962"/>
        <w:ind w:firstLine="600"/>
        <w:spacing w:after="5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15.16参加政府采购活动前3年内在经营活动中没有重大违法记录的书面声明；</w:t>
      </w:r>
      <w:r>
        <w:rPr>
          <w:rFonts w:hint="eastAsia" w:ascii="宋体" w:hAnsi="宋体" w:eastAsia="宋体" w:cs="宋体"/>
          <w:color w:val="000000"/>
          <w:sz w:val="24"/>
          <w:szCs w:val="24"/>
        </w:rPr>
      </w:r>
      <w:r/>
    </w:p>
    <w:p>
      <w:pPr>
        <w:pStyle w:val="962"/>
        <w:ind w:firstLine="597"/>
        <w:spacing w:line="360" w:lineRule="auto"/>
        <w:rPr>
          <w:rFonts w:hint="eastAsia" w:ascii="宋体" w:hAnsi="宋体" w:eastAsia="宋体" w:cs="宋体"/>
          <w:sz w:val="24"/>
          <w:szCs w:val="24"/>
        </w:rPr>
      </w:pPr>
      <w:r>
        <w:rPr>
          <w:rFonts w:hint="eastAsia" w:ascii="宋体" w:hAnsi="宋体" w:eastAsia="宋体" w:cs="宋体"/>
          <w:sz w:val="24"/>
          <w:szCs w:val="24"/>
        </w:rPr>
        <w:t xml:space="preserve">15.17单位负责人为同一人或者存在直接控股、管理关系的不同供应商，不得参加同一合同项下的政府采购活动。为釆购项目提供整体设计、规范编制或者项目管理、监理、监测等服务的供应商，不得再参加该釆购项目的其他釆购活动,提供关于资格文件的声明函及</w:t>
      </w:r>
      <w:r>
        <w:rPr>
          <w:rFonts w:hint="eastAsia" w:ascii="宋体" w:hAnsi="宋体" w:eastAsia="宋体" w:cs="宋体"/>
          <w:sz w:val="24"/>
          <w:szCs w:val="24"/>
          <w:lang w:val="zh-CN"/>
        </w:rPr>
        <w:t xml:space="preserve">投标人与其他单位存在控股、管理关系情况表</w:t>
      </w:r>
      <w:r>
        <w:rPr>
          <w:rFonts w:hint="eastAsia" w:ascii="宋体" w:hAnsi="宋体" w:eastAsia="宋体" w:cs="宋体"/>
          <w:sz w:val="24"/>
          <w:szCs w:val="24"/>
        </w:rPr>
        <w:t xml:space="preserve">（详见投标文件格式）；</w:t>
      </w:r>
      <w:r>
        <w:rPr>
          <w:rFonts w:hint="eastAsia" w:ascii="宋体" w:hAnsi="宋体" w:eastAsia="宋体" w:cs="宋体"/>
          <w:sz w:val="24"/>
          <w:szCs w:val="24"/>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15.18中小企业声明函（如为小微）、残疾人福利性单位声明函（如为）、其他享受政府采购政策的证明材料；未提供不享受相应政府采购政策。</w:t>
      </w:r>
      <w:r>
        <w:rPr>
          <w:rFonts w:hint="eastAsia" w:ascii="宋体" w:hAnsi="宋体" w:eastAsia="宋体" w:cs="宋体"/>
          <w:sz w:val="24"/>
          <w:szCs w:val="24"/>
        </w:rPr>
      </w:r>
      <w:r/>
    </w:p>
    <w:p>
      <w:pPr>
        <w:pStyle w:val="962"/>
        <w:ind w:firstLine="587"/>
        <w:spacing w:line="360" w:lineRule="auto"/>
        <w:rPr>
          <w:rFonts w:hint="eastAsia" w:ascii="宋体" w:hAnsi="宋体" w:eastAsia="宋体" w:cs="宋体"/>
          <w:b/>
          <w:bCs/>
          <w:spacing w:val="-3"/>
          <w:sz w:val="24"/>
          <w:szCs w:val="24"/>
          <w:lang w:val="en-AU"/>
        </w:rPr>
      </w:pPr>
      <w:r>
        <w:rPr>
          <w:rFonts w:hint="eastAsia" w:ascii="宋体" w:hAnsi="宋体" w:eastAsia="宋体" w:cs="宋体"/>
          <w:b/>
          <w:bCs/>
          <w:spacing w:val="-3"/>
          <w:sz w:val="24"/>
          <w:szCs w:val="24"/>
          <w:lang w:val="en-AU"/>
        </w:rPr>
        <w:t xml:space="preserve">符合条件：</w:t>
      </w:r>
      <w:r>
        <w:rPr>
          <w:rFonts w:hint="eastAsia" w:ascii="宋体" w:hAnsi="宋体" w:eastAsia="宋体" w:cs="宋体"/>
          <w:b/>
          <w:bCs/>
          <w:spacing w:val="-3"/>
          <w:sz w:val="24"/>
          <w:szCs w:val="24"/>
          <w:lang w:val="en-AU"/>
        </w:rPr>
      </w:r>
      <w:r/>
    </w:p>
    <w:p>
      <w:pPr>
        <w:pStyle w:val="962"/>
        <w:ind w:firstLine="597"/>
        <w:spacing w:line="360" w:lineRule="auto"/>
        <w:rPr>
          <w:rFonts w:hint="eastAsia" w:ascii="宋体" w:hAnsi="宋体" w:eastAsia="宋体" w:cs="宋体"/>
          <w:sz w:val="24"/>
          <w:szCs w:val="24"/>
        </w:rPr>
      </w:pPr>
      <w:r>
        <w:rPr>
          <w:rFonts w:hint="eastAsia" w:ascii="宋体" w:hAnsi="宋体" w:eastAsia="宋体" w:cs="宋体"/>
          <w:sz w:val="24"/>
          <w:szCs w:val="24"/>
        </w:rPr>
        <w:t xml:space="preserve">15.19投标函；</w:t>
      </w:r>
      <w:r>
        <w:rPr>
          <w:rFonts w:hint="eastAsia" w:ascii="宋体" w:hAnsi="宋体" w:eastAsia="宋体" w:cs="宋体"/>
          <w:sz w:val="24"/>
          <w:szCs w:val="24"/>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15.20公开分项报价（格式附后）；</w:t>
      </w:r>
      <w:r>
        <w:rPr>
          <w:rFonts w:hint="eastAsia" w:ascii="宋体" w:hAnsi="宋体" w:eastAsia="宋体" w:cs="宋体"/>
          <w:sz w:val="24"/>
          <w:szCs w:val="24"/>
        </w:rPr>
      </w:r>
      <w:r/>
    </w:p>
    <w:p>
      <w:pPr>
        <w:pStyle w:val="962"/>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15.21服务要求偏离表和商务条款偏离表（详见投标文件格式）；</w:t>
      </w:r>
      <w:r>
        <w:rPr>
          <w:rFonts w:hint="eastAsia" w:ascii="宋体" w:hAnsi="宋体" w:eastAsia="宋体" w:cs="宋体"/>
          <w:color w:val="000000"/>
          <w:sz w:val="24"/>
          <w:szCs w:val="24"/>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15.22投标人对招标文件其他符合性条款的响应情况；</w:t>
      </w:r>
      <w:r>
        <w:rPr>
          <w:rFonts w:hint="eastAsia" w:ascii="宋体" w:hAnsi="宋体" w:eastAsia="宋体" w:cs="宋体"/>
          <w:sz w:val="24"/>
          <w:szCs w:val="24"/>
        </w:rPr>
      </w:r>
      <w:r/>
    </w:p>
    <w:p>
      <w:pPr>
        <w:pStyle w:val="962"/>
        <w:ind w:firstLine="587"/>
        <w:spacing w:line="360" w:lineRule="auto"/>
        <w:rPr>
          <w:rFonts w:hint="eastAsia" w:ascii="宋体" w:hAnsi="宋体" w:eastAsia="宋体" w:cs="宋体"/>
          <w:b/>
          <w:bCs/>
          <w:spacing w:val="-3"/>
          <w:sz w:val="24"/>
          <w:szCs w:val="24"/>
          <w:lang w:val="en-AU"/>
        </w:rPr>
      </w:pPr>
      <w:r>
        <w:rPr>
          <w:rFonts w:hint="eastAsia" w:ascii="宋体" w:hAnsi="宋体" w:eastAsia="宋体" w:cs="宋体"/>
          <w:b/>
          <w:bCs/>
          <w:spacing w:val="-3"/>
          <w:sz w:val="24"/>
          <w:szCs w:val="24"/>
          <w:lang w:val="en-AU"/>
        </w:rPr>
        <w:t xml:space="preserve">综合评审评分项：</w:t>
      </w:r>
      <w:r>
        <w:rPr>
          <w:rFonts w:hint="eastAsia" w:ascii="宋体" w:hAnsi="宋体" w:eastAsia="宋体" w:cs="宋体"/>
          <w:b/>
          <w:bCs/>
          <w:spacing w:val="-3"/>
          <w:sz w:val="24"/>
          <w:szCs w:val="24"/>
          <w:lang w:val="en-AU"/>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15.23招标文件评分标准中规定提交的其他相关材料；</w:t>
      </w:r>
      <w:r>
        <w:rPr>
          <w:rFonts w:hint="eastAsia" w:ascii="宋体" w:hAnsi="宋体" w:eastAsia="宋体" w:cs="宋体"/>
          <w:sz w:val="24"/>
          <w:szCs w:val="24"/>
        </w:rPr>
      </w:r>
      <w:r/>
    </w:p>
    <w:p>
      <w:pPr>
        <w:pStyle w:val="962"/>
        <w:ind w:firstLine="587"/>
        <w:spacing w:line="360" w:lineRule="auto"/>
        <w:rPr>
          <w:rFonts w:hint="eastAsia" w:ascii="宋体" w:hAnsi="宋体" w:eastAsia="宋体" w:cs="宋体"/>
          <w:b/>
          <w:bCs/>
          <w:spacing w:val="-3"/>
          <w:sz w:val="24"/>
          <w:szCs w:val="24"/>
          <w:lang w:val="en-AU"/>
        </w:rPr>
      </w:pPr>
      <w:r>
        <w:rPr>
          <w:rFonts w:hint="eastAsia" w:ascii="宋体" w:hAnsi="宋体" w:eastAsia="宋体" w:cs="宋体"/>
          <w:b/>
          <w:bCs/>
          <w:spacing w:val="-3"/>
          <w:sz w:val="24"/>
          <w:szCs w:val="24"/>
          <w:lang w:val="en-AU"/>
        </w:rPr>
        <w:t xml:space="preserve">价格折扣文件：</w:t>
      </w:r>
      <w:r>
        <w:rPr>
          <w:rFonts w:hint="eastAsia" w:ascii="宋体" w:hAnsi="宋体" w:eastAsia="宋体" w:cs="宋体"/>
          <w:b/>
          <w:bCs/>
          <w:spacing w:val="-3"/>
          <w:sz w:val="24"/>
          <w:szCs w:val="24"/>
          <w:lang w:val="en-AU"/>
        </w:rPr>
      </w:r>
      <w:r/>
    </w:p>
    <w:p>
      <w:pPr>
        <w:pStyle w:val="962"/>
        <w:ind w:firstLine="597"/>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15.24中小企业声明函（如为小微）、残疾人福利性单位声明函（如为）、其他享受政府采购政策的证明材料；未提供不享受相应政府采购政策。</w:t>
      </w:r>
      <w:r>
        <w:rPr>
          <w:rFonts w:hint="eastAsia" w:ascii="宋体" w:hAnsi="宋体" w:eastAsia="宋体" w:cs="宋体"/>
          <w:sz w:val="24"/>
          <w:szCs w:val="24"/>
        </w:rPr>
      </w:r>
      <w:r/>
    </w:p>
    <w:p>
      <w:pPr>
        <w:pStyle w:val="1000"/>
        <w:ind w:left="0" w:firstLine="482"/>
        <w:spacing w:line="360" w:lineRule="auto"/>
        <w:rPr>
          <w:rFonts w:hint="eastAsia" w:ascii="宋体" w:hAnsi="宋体" w:eastAsia="宋体" w:cs="宋体"/>
          <w:b/>
          <w:bCs/>
        </w:rPr>
      </w:pPr>
      <w:r>
        <w:rPr>
          <w:rFonts w:hint="eastAsia" w:ascii="宋体" w:hAnsi="宋体" w:eastAsia="宋体" w:cs="宋体"/>
          <w:b/>
          <w:bCs/>
          <w:color w:val="000000"/>
          <w:szCs w:val="24"/>
        </w:rPr>
        <w:t xml:space="preserve">注：</w:t>
      </w:r>
      <w:r>
        <w:rPr>
          <w:rFonts w:hint="eastAsia" w:ascii="宋体" w:hAnsi="宋体" w:eastAsia="宋体" w:cs="宋体"/>
          <w:b/>
          <w:bCs/>
          <w:szCs w:val="24"/>
        </w:rPr>
        <w:t xml:space="preserve">投标人应完整提交上述资料。否则，投标文件将可能因资格性条件不符或未实质性响应招标文件而被拒绝；</w:t>
      </w:r>
      <w:r>
        <w:rPr>
          <w:rFonts w:hint="eastAsia" w:ascii="宋体" w:hAnsi="宋体" w:eastAsia="宋体" w:cs="宋体"/>
          <w:b/>
          <w:bCs/>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 </w:t>
      </w:r>
      <w:r>
        <w:rPr>
          <w:rFonts w:hint="eastAsia" w:ascii="宋体" w:hAnsi="宋体" w:eastAsia="宋体" w:cs="宋体"/>
          <w:b/>
          <w:bCs/>
          <w:color w:val="000000"/>
          <w:sz w:val="24"/>
          <w:szCs w:val="24"/>
        </w:rPr>
        <w:t xml:space="preserve">电子投标（响应）文件的编制与提交：</w:t>
      </w:r>
      <w:r>
        <w:rPr>
          <w:rFonts w:hint="eastAsia" w:ascii="宋体" w:hAnsi="宋体" w:eastAsia="宋体" w:cs="宋体"/>
          <w:b/>
          <w:sz w:val="24"/>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16.1</w:t>
      </w:r>
      <w:bookmarkStart w:id="3" w:name="_Hlk140247794"/>
      <w:r>
        <w:rPr>
          <w:rFonts w:hint="eastAsia" w:ascii="宋体" w:hAnsi="宋体" w:eastAsia="宋体" w:cs="宋体"/>
          <w:szCs w:val="24"/>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16.2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szCs w:val="24"/>
        </w:rPr>
      </w:r>
      <w:r/>
    </w:p>
    <w:p>
      <w:pPr>
        <w:pStyle w:val="981"/>
        <w:ind w:firstLine="482"/>
        <w:jc w:val="both"/>
        <w:spacing w:line="360" w:lineRule="auto"/>
        <w:rPr>
          <w:rFonts w:hint="eastAsia" w:ascii="宋体" w:hAnsi="宋体" w:eastAsia="宋体" w:cs="宋体"/>
          <w:b/>
          <w:bCs/>
          <w:szCs w:val="24"/>
        </w:rPr>
      </w:pPr>
      <w:r>
        <w:rPr>
          <w:rFonts w:hint="eastAsia" w:ascii="宋体" w:hAnsi="宋体" w:eastAsia="宋体" w:cs="宋体"/>
          <w:b/>
          <w:bCs/>
          <w:szCs w:val="24"/>
        </w:rPr>
        <w:t xml:space="preserve">投标文件未按照招标文件要求加盖公章的，投标无效。</w:t>
      </w:r>
      <w:r>
        <w:rPr>
          <w:rFonts w:hint="eastAsia" w:ascii="宋体" w:hAnsi="宋体" w:eastAsia="宋体" w:cs="宋体"/>
          <w:b/>
          <w:bCs/>
          <w:szCs w:val="24"/>
        </w:rPr>
      </w:r>
      <w:r/>
    </w:p>
    <w:p>
      <w:pPr>
        <w:pStyle w:val="981"/>
        <w:ind w:firstLine="480"/>
        <w:jc w:val="both"/>
        <w:spacing w:line="360" w:lineRule="auto"/>
        <w:rPr>
          <w:rFonts w:hint="eastAsia" w:ascii="宋体" w:hAnsi="宋体" w:eastAsia="宋体" w:cs="宋体"/>
          <w:szCs w:val="24"/>
        </w:rPr>
      </w:pPr>
      <w:r/>
      <w:bookmarkStart w:id="4" w:name="_Hlk158134955"/>
      <w:r>
        <w:rPr>
          <w:rFonts w:hint="eastAsia" w:ascii="宋体" w:hAnsi="宋体" w:eastAsia="宋体" w:cs="宋体"/>
          <w:szCs w:val="24"/>
        </w:rPr>
        <w:t xml:space="preserve">联合体投标：如招标（采购）公告中允许联合体投标，联合体投标的投标（响应）文件制作上传操作如下：</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第一步：在投标（响应）文件中上传联合体投标协议书。</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第二步；在投标（响应）文件中，由联合体中的牵头人制作投标（响应）文件。</w:t>
      </w:r>
      <w:bookmarkEnd w:id="4"/>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如投标（响应）文件制作机器码信息一致，视为不同投标供应商使用同一台电脑编制投标（响应）文件，投标（响应）无效。</w:t>
      </w:r>
      <w:bookmarkEnd w:id="3"/>
      <w:r>
        <w:rPr>
          <w:rFonts w:hint="eastAsia" w:ascii="宋体" w:hAnsi="宋体" w:eastAsia="宋体" w:cs="宋体"/>
          <w:szCs w:val="24"/>
        </w:rPr>
      </w:r>
      <w:r/>
    </w:p>
    <w:p>
      <w:pPr>
        <w:pStyle w:val="962"/>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16.3《开标一览表》为在开标仪式上唱标的内容，要求按格式填写，统一规范，不得自行增减内容。</w:t>
      </w:r>
      <w:r>
        <w:rPr>
          <w:rFonts w:hint="eastAsia" w:ascii="宋体" w:hAnsi="宋体" w:eastAsia="宋体" w:cs="宋体"/>
          <w:b/>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 投标报价（编制）要求的说明</w:t>
      </w:r>
      <w:r>
        <w:rPr>
          <w:rFonts w:hint="eastAsia" w:ascii="宋体" w:hAnsi="宋体" w:eastAsia="宋体" w:cs="宋体"/>
          <w:b/>
          <w:sz w:val="24"/>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17.1除非合同中另有规定，投标人对《标的物清单》中的</w:t>
      </w:r>
      <w:r>
        <w:rPr>
          <w:rFonts w:hint="eastAsia" w:ascii="宋体" w:hAnsi="宋体" w:eastAsia="宋体" w:cs="宋体"/>
          <w:color w:val="000000"/>
          <w:szCs w:val="24"/>
        </w:rPr>
        <w:t xml:space="preserve">全部内容的报价应</w:t>
      </w:r>
      <w:r>
        <w:rPr>
          <w:rFonts w:hint="eastAsia" w:ascii="宋体" w:hAnsi="宋体" w:eastAsia="宋体" w:cs="宋体"/>
          <w:bCs/>
          <w:color w:val="000000"/>
          <w:szCs w:val="24"/>
        </w:rPr>
        <w:t xml:space="preserve">包括完成该项目所有服务管理内容所需的人工、</w:t>
      </w:r>
      <w:r>
        <w:rPr>
          <w:rFonts w:hint="eastAsia" w:ascii="宋体" w:hAnsi="宋体" w:eastAsia="宋体" w:cs="宋体"/>
          <w:color w:val="000000"/>
          <w:szCs w:val="24"/>
        </w:rPr>
        <w:t xml:space="preserve">周末</w:t>
      </w:r>
      <w:r>
        <w:rPr>
          <w:rFonts w:ascii="宋体" w:hAnsi="宋体" w:eastAsia="宋体" w:cs="宋体"/>
          <w:color w:val="000000"/>
          <w:szCs w:val="24"/>
        </w:rPr>
        <w:t xml:space="preserve">及节假日加班费</w:t>
      </w:r>
      <w:r>
        <w:rPr>
          <w:rFonts w:hint="eastAsia" w:ascii="宋体" w:hAnsi="宋体" w:eastAsia="宋体" w:cs="宋体"/>
          <w:color w:val="000000"/>
          <w:szCs w:val="24"/>
        </w:rPr>
        <w:t xml:space="preserve">、</w:t>
      </w:r>
      <w:r>
        <w:rPr>
          <w:rFonts w:hint="eastAsia" w:ascii="宋体" w:hAnsi="宋体" w:eastAsia="宋体" w:cs="宋体"/>
          <w:bCs/>
          <w:color w:val="000000"/>
          <w:szCs w:val="24"/>
        </w:rPr>
        <w:t xml:space="preserve">机械设备、工具器具、垃圾清运、耗材、通讯、服装、胸卡、办公设备、巡检器材、</w:t>
      </w:r>
      <w:r>
        <w:rPr>
          <w:rFonts w:hint="eastAsia" w:ascii="宋体" w:hAnsi="宋体" w:eastAsia="宋体" w:cs="宋体"/>
          <w:color w:val="000000"/>
          <w:szCs w:val="24"/>
        </w:rPr>
        <w:t xml:space="preserve">备品备件、</w:t>
      </w:r>
      <w:r>
        <w:rPr>
          <w:rFonts w:hint="eastAsia" w:ascii="宋体" w:hAnsi="宋体" w:eastAsia="宋体" w:cs="宋体"/>
          <w:bCs/>
          <w:color w:val="000000"/>
          <w:szCs w:val="24"/>
        </w:rPr>
        <w:t xml:space="preserve">保险、劳保、高温费、防暑降温物品费用、维护、技术支持与培训及相关劳务支出等工作所发生的全部费用以及投标人企业管理费、利润、各种税金和政策性文件规定及合同包含的所有风险、责任等各项应有费用。</w:t>
      </w:r>
      <w:r>
        <w:rPr>
          <w:rFonts w:hint="eastAsia" w:ascii="宋体" w:hAnsi="宋体" w:eastAsia="宋体" w:cs="宋体"/>
          <w:szCs w:val="24"/>
        </w:rPr>
        <w:t xml:space="preserve">投标报价为最终报价，且单价固定，除非因特殊原因并经买卖双方协商同意，投标人不得再要求追加任何费用。同时，除非合同条款中另有规定，否则，投标人所报价格在合同实施期间不因市场变化因素而变动。投标人未填单价的项目，在实施后，招标人将不予支付，并视为该项费用已包括在其它有价款的单价。    </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17.2  投标报价编制要求</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17.2.1根据提供的图纸、招标文件、标的物清单及有关资料单独编制相关项目的投标报价并汇总填入《投标报价表》；</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17.2.2各投标人需对项目现场进行认真踏勘，以获取编制投标文件和签署合同所需的所有信息；</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17.2.3标的物清单经投标人核实后按招标人提供的清单计算。</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17.2.4投标人决策报价时，凡政策规定属于不可竞争费用的不得让利。</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17.3投标人应按《标的物清单》中的全部货物和服务计算单价和总价。《投标报价表》中的每一单项均应计算并填写单价和总价，并由法定代表人或授权委托人签署。</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17.4投标人应对招标文件内所要采购的全部内容进行报价，只投其中部分内容者，其标书将被拒绝。但如果招标文件要求分标段投标的，除招标文件特别说明外，则投标人可以有选择的只投其中一个或几个标段，也可以投全部标段，但各标段应分别计算填写单价和总价。</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17.5一项投标内容只允许一个报价，采购代理机构不接受任何有选择性的投标报价。</w:t>
      </w:r>
      <w:r>
        <w:rPr>
          <w:rFonts w:hint="eastAsia" w:ascii="宋体" w:hAnsi="宋体" w:eastAsia="宋体" w:cs="宋体"/>
          <w:szCs w:val="24"/>
        </w:rPr>
      </w:r>
      <w:r/>
    </w:p>
    <w:p>
      <w:pPr>
        <w:pStyle w:val="981"/>
        <w:ind w:firstLine="502"/>
        <w:spacing w:line="360" w:lineRule="auto"/>
        <w:rPr>
          <w:rFonts w:hint="eastAsia" w:ascii="宋体" w:hAnsi="宋体" w:eastAsia="宋体" w:cs="宋体"/>
          <w:szCs w:val="24"/>
        </w:rPr>
      </w:pPr>
      <w:r>
        <w:rPr>
          <w:rFonts w:hint="eastAsia" w:ascii="宋体" w:hAnsi="宋体" w:eastAsia="宋体" w:cs="宋体"/>
          <w:szCs w:val="24"/>
        </w:rPr>
        <w:t xml:space="preserve">17.6投标文件报价中的单价和总价全部采用人民币表示，除非合同的特殊条款另有规定。</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17.7最低的投标报价或最高的折扣比例是中标的重要条件，但不是中标的唯一条件。</w:t>
      </w:r>
      <w:r>
        <w:rPr>
          <w:rFonts w:hint="eastAsia" w:ascii="宋体" w:hAnsi="宋体" w:eastAsia="宋体" w:cs="宋体"/>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 投标保证金</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本项目不提交，招标文件内关于投标保证金的相关规定均不适用。</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 投标文件的有效期</w:t>
      </w:r>
      <w:r>
        <w:rPr>
          <w:rFonts w:hint="eastAsia" w:ascii="宋体" w:hAnsi="宋体" w:eastAsia="宋体" w:cs="宋体"/>
          <w:b/>
          <w:sz w:val="24"/>
          <w:szCs w:val="24"/>
        </w:rPr>
      </w:r>
      <w:r/>
    </w:p>
    <w:p>
      <w:pPr>
        <w:pStyle w:val="962"/>
        <w:ind w:firstLine="502"/>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有效期从提交投标文件的截止之日起算。在本招标文件前附表规定的投标文件有效期内，投标人所提交的投标文件应保持有效。有效期短于这个规定期限的投标文件，将被认定为未实质性响应招标文件要求。</w:t>
      </w:r>
      <w:r>
        <w:rPr>
          <w:rFonts w:hint="eastAsia" w:ascii="宋体" w:hAnsi="宋体" w:eastAsia="宋体" w:cs="宋体"/>
          <w:sz w:val="24"/>
          <w:szCs w:val="24"/>
        </w:rPr>
      </w:r>
      <w:r/>
    </w:p>
    <w:p>
      <w:pPr>
        <w:pStyle w:val="962"/>
        <w:ind w:firstLine="502"/>
        <w:spacing w:line="360" w:lineRule="auto"/>
        <w:rPr>
          <w:rFonts w:hint="eastAsia" w:ascii="宋体" w:hAnsi="宋体" w:eastAsia="宋体" w:cs="宋体"/>
          <w:sz w:val="24"/>
          <w:szCs w:val="24"/>
        </w:rPr>
      </w:pPr>
      <w:r>
        <w:rPr>
          <w:rFonts w:hint="eastAsia" w:ascii="宋体" w:hAnsi="宋体" w:eastAsia="宋体" w:cs="宋体"/>
          <w:sz w:val="24"/>
          <w:szCs w:val="24"/>
        </w:rPr>
        <w:t xml:space="preserve">19.2在特殊情况下，招标采购人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五、投标文件的递交</w:t>
      </w:r>
      <w:r>
        <w:rPr>
          <w:rFonts w:hint="eastAsia" w:ascii="宋体" w:hAnsi="宋体" w:eastAsia="宋体" w:cs="宋体"/>
          <w:b/>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 投标截止时间</w:t>
      </w:r>
      <w:r>
        <w:rPr>
          <w:rFonts w:hint="eastAsia" w:ascii="宋体" w:hAnsi="宋体" w:eastAsia="宋体" w:cs="宋体"/>
          <w:b/>
          <w:sz w:val="24"/>
          <w:szCs w:val="24"/>
        </w:rPr>
      </w:r>
      <w:r/>
    </w:p>
    <w:p>
      <w:pPr>
        <w:pStyle w:val="962"/>
        <w:ind w:firstLine="502"/>
        <w:spacing w:line="360" w:lineRule="auto"/>
        <w:rPr>
          <w:rFonts w:hint="eastAsia" w:ascii="宋体" w:hAnsi="宋体" w:eastAsia="宋体" w:cs="宋体"/>
          <w:sz w:val="24"/>
          <w:szCs w:val="24"/>
        </w:rPr>
      </w:pPr>
      <w:r>
        <w:rPr>
          <w:rFonts w:hint="eastAsia" w:ascii="宋体" w:hAnsi="宋体" w:eastAsia="宋体" w:cs="宋体"/>
          <w:sz w:val="24"/>
          <w:szCs w:val="24"/>
        </w:rPr>
        <w:t xml:space="preserve">20.1在投标截止时间止招标采购人收到的投标文件少于三份，招标采购人有权宣布该项目本次招标失败。</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 投标文件的修改和撤回</w:t>
      </w:r>
      <w:r>
        <w:rPr>
          <w:rFonts w:hint="eastAsia" w:ascii="宋体" w:hAnsi="宋体" w:eastAsia="宋体" w:cs="宋体"/>
          <w:b/>
          <w:sz w:val="24"/>
          <w:szCs w:val="24"/>
        </w:rPr>
      </w:r>
      <w:r/>
    </w:p>
    <w:p>
      <w:pPr>
        <w:pStyle w:val="962"/>
        <w:ind w:firstLine="502"/>
        <w:spacing w:line="360" w:lineRule="auto"/>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color w:val="000000"/>
          <w:sz w:val="24"/>
          <w:szCs w:val="24"/>
        </w:rPr>
        <w:t xml:space="preserve">投标人在上传电子投标文件截止时间前可对其投标文件进行补充、修改或撤回。</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六、开标和评标</w:t>
      </w:r>
      <w:r>
        <w:rPr>
          <w:rFonts w:hint="eastAsia" w:ascii="宋体" w:hAnsi="宋体" w:eastAsia="宋体" w:cs="宋体"/>
          <w:b/>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 开标</w:t>
      </w:r>
      <w:r>
        <w:rPr>
          <w:rFonts w:hint="eastAsia" w:ascii="宋体" w:hAnsi="宋体" w:eastAsia="宋体" w:cs="宋体"/>
          <w:b/>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22.1开标由采购人或者采购代理机构主持，投标人参加。评标委员会成员不得参加开标活动。</w:t>
      </w:r>
      <w:r>
        <w:rPr>
          <w:rFonts w:hint="eastAsia" w:ascii="宋体" w:hAnsi="宋体" w:eastAsia="宋体" w:cs="宋体"/>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22.2本项目为不见面开标（开启）项目，开标阶段供应商在【解密环节】必须使用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bookmarkStart w:id="5" w:name="_Hlk90652960"/>
      <w:r>
        <w:rPr>
          <w:rFonts w:hint="eastAsia" w:ascii="宋体" w:hAnsi="宋体" w:eastAsia="宋体" w:cs="宋体"/>
          <w:sz w:val="24"/>
          <w:szCs w:val="24"/>
        </w:rPr>
        <w:t xml:space="preserve">22.3线上参加（观看）开标（开启）会方式：登录“苏采云”系统，点击“开标大厅”，选择对应项目，点击进入不见面开标系统。</w:t>
      </w:r>
      <w:r>
        <w:rPr>
          <w:rFonts w:hint="eastAsia" w:ascii="宋体" w:hAnsi="宋体" w:eastAsia="宋体" w:cs="宋体"/>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22.4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bookmarkEnd w:id="5"/>
      <w:r/>
      <w:bookmarkStart w:id="6" w:name="_Hlk158135485"/>
      <w:r>
        <w:rPr>
          <w:rFonts w:hint="eastAsia" w:ascii="宋体" w:hAnsi="宋体" w:eastAsia="宋体" w:cs="宋体"/>
          <w:sz w:val="24"/>
          <w:szCs w:val="24"/>
        </w:rPr>
        <w:t xml:space="preserve">22.5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6"/>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22.6投标人在“苏采云”系统规定的时间内未成功解密电子投标文件的，投标无效。</w:t>
      </w:r>
      <w:r>
        <w:rPr>
          <w:rFonts w:hint="eastAsia" w:ascii="宋体" w:hAnsi="宋体" w:eastAsia="宋体" w:cs="宋体"/>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22.7投标人电脑环境最低要求：谷歌浏览器，版本可直接网上下载最新版本即可。如需收听现场语音需配置放音设备，如视频直播、互动交流使用异常，请刷新网页，如仍无法解决，请联系技术支持。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22.8至投标文件提交截止时间，递交投标文件的投标人不足三家的，不得开标。</w:t>
      </w:r>
      <w:r>
        <w:rPr>
          <w:rFonts w:hint="eastAsia" w:ascii="宋体" w:hAnsi="宋体" w:eastAsia="宋体" w:cs="宋体"/>
          <w:sz w:val="24"/>
          <w:szCs w:val="24"/>
        </w:rPr>
      </w:r>
      <w:r/>
    </w:p>
    <w:p>
      <w:pPr>
        <w:pStyle w:val="962"/>
        <w:ind w:firstLine="480"/>
        <w:spacing w:line="360" w:lineRule="auto"/>
        <w:tabs>
          <w:tab w:val="left" w:pos="142" w:leader="none"/>
          <w:tab w:val="left" w:pos="600" w:leader="none"/>
        </w:tabs>
        <w:rPr>
          <w:rFonts w:hint="eastAsia" w:ascii="宋体" w:hAnsi="宋体" w:eastAsia="宋体" w:cs="宋体"/>
          <w:sz w:val="24"/>
          <w:szCs w:val="24"/>
        </w:rPr>
      </w:pPr>
      <w:r>
        <w:rPr>
          <w:rFonts w:hint="eastAsia" w:ascii="宋体" w:hAnsi="宋体" w:eastAsia="宋体" w:cs="宋体"/>
          <w:sz w:val="24"/>
          <w:szCs w:val="24"/>
        </w:rPr>
        <w:t xml:space="preserve">22.9投标人未参加开标的，视同认可开标结果。</w:t>
      </w:r>
      <w:r>
        <w:rPr>
          <w:rFonts w:hint="eastAsia" w:ascii="宋体" w:hAnsi="宋体" w:eastAsia="宋体" w:cs="宋体"/>
          <w:sz w:val="24"/>
          <w:szCs w:val="24"/>
        </w:rPr>
      </w:r>
      <w:r/>
    </w:p>
    <w:p>
      <w:pPr>
        <w:pStyle w:val="962"/>
        <w:spacing w:line="360" w:lineRule="auto"/>
        <w:tabs>
          <w:tab w:val="center" w:pos="4479" w:leader="none"/>
        </w:tabs>
        <w:rPr>
          <w:rFonts w:hint="eastAsia" w:ascii="宋体" w:hAnsi="宋体" w:eastAsia="宋体" w:cs="宋体"/>
          <w:b/>
          <w:sz w:val="24"/>
          <w:szCs w:val="24"/>
        </w:rPr>
      </w:pPr>
      <w:r>
        <w:rPr>
          <w:rFonts w:hint="eastAsia" w:ascii="宋体" w:hAnsi="宋体" w:eastAsia="宋体" w:cs="宋体"/>
          <w:b/>
          <w:sz w:val="24"/>
          <w:szCs w:val="24"/>
        </w:rPr>
        <w:t xml:space="preserve">23.资格审查</w:t>
      </w:r>
      <w:r>
        <w:rPr>
          <w:rFonts w:hint="eastAsia" w:ascii="宋体" w:hAnsi="宋体" w:eastAsia="宋体" w:cs="宋体"/>
          <w:b/>
          <w:sz w:val="24"/>
          <w:szCs w:val="24"/>
        </w:rPr>
      </w:r>
      <w:r/>
    </w:p>
    <w:p>
      <w:pPr>
        <w:pStyle w:val="962"/>
        <w:ind w:firstLine="528"/>
        <w:spacing w:line="360" w:lineRule="auto"/>
        <w:rPr>
          <w:rFonts w:hint="eastAsia" w:ascii="宋体" w:hAnsi="宋体" w:eastAsia="宋体" w:cs="宋体"/>
          <w:sz w:val="24"/>
          <w:szCs w:val="24"/>
        </w:rPr>
      </w:pPr>
      <w:r>
        <w:rPr>
          <w:rFonts w:hint="eastAsia" w:ascii="宋体" w:hAnsi="宋体" w:eastAsia="宋体" w:cs="宋体"/>
          <w:sz w:val="24"/>
          <w:szCs w:val="24"/>
        </w:rPr>
        <w:t xml:space="preserve">23.1采购人或采购代理机构在开标后，评标前按照招标文件投标人须知第3款、第4款和第15款资格审查证明文件的规定对投标人的资格进行资格审查。</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23.2未通过资格审查的投标人为无效投标人，采购人或采购代理机构将未通过资格审查的投标人名单和原因提交评标委员会，以便编制评标报告；通过资格审查的投标人将提交评标委员会进行符合性审查。</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23.3采购人或采购代理机构现场告知未通过资格审查的投标人未通过的原因。</w:t>
      </w:r>
      <w:r>
        <w:rPr>
          <w:rFonts w:hint="eastAsia" w:ascii="宋体" w:hAnsi="宋体" w:eastAsia="宋体" w:cs="宋体"/>
          <w:sz w:val="24"/>
          <w:szCs w:val="24"/>
        </w:rPr>
      </w:r>
      <w:r/>
    </w:p>
    <w:p>
      <w:pPr>
        <w:pStyle w:val="962"/>
        <w:spacing w:line="360" w:lineRule="auto"/>
        <w:tabs>
          <w:tab w:val="center" w:pos="4479" w:leader="none"/>
        </w:tabs>
        <w:rPr>
          <w:rFonts w:hint="eastAsia" w:ascii="宋体" w:hAnsi="宋体" w:eastAsia="宋体" w:cs="宋体"/>
          <w:b/>
          <w:sz w:val="24"/>
          <w:szCs w:val="24"/>
        </w:rPr>
      </w:pPr>
      <w:r>
        <w:rPr>
          <w:rFonts w:hint="eastAsia" w:ascii="宋体" w:hAnsi="宋体" w:eastAsia="宋体" w:cs="宋体"/>
          <w:b/>
          <w:sz w:val="24"/>
          <w:szCs w:val="24"/>
        </w:rPr>
        <w:t xml:space="preserve">24.评标工作的组织</w:t>
      </w:r>
      <w:r>
        <w:rPr>
          <w:rFonts w:hint="eastAsia" w:ascii="宋体" w:hAnsi="宋体" w:eastAsia="宋体" w:cs="宋体"/>
          <w:b/>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采购人或者采购代理机构负责组织评标工作，并履行下列职责：</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　 24.1核对评审专家身份和采购人代表授权函，对评审专家在政府采购活动中的职责履行情况予以记录，并及时将有关违法违规行为向财政部门报告；</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24.2宣布评标纪律；</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24.3公布投标人名单，告知评审专家应当回避的情形；</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24.4组织评标委员会推选评标组长，采购人代表不得担任组长；</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24.5在评标期间采取必要的通讯管理措施，保证评标活动不受外界干扰；</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24.6根据评标委员会的要求介绍政府采购相关政策法规、招标文件；</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24.8核对评标结果，有《政府采购货物和服务招标投标管理办法》第六十四条规定情形的，要求评标委员会复核或者书面说明理由，评标委员会拒绝的，应予记录并向本级财政部门报告；</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24.9评审工作完成后，按照规定向评审专家支付劳务报酬和异地评审差旅费，不得向评审专家以外的其他人员支付评审劳务报酬；</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24.10处理与评标有关的其他事项。</w:t>
      </w:r>
      <w:r>
        <w:rPr>
          <w:rFonts w:hint="eastAsia" w:ascii="宋体" w:hAnsi="宋体" w:eastAsia="宋体" w:cs="宋体"/>
          <w:sz w:val="24"/>
          <w:szCs w:val="24"/>
        </w:rPr>
      </w:r>
      <w:r/>
    </w:p>
    <w:p>
      <w:pPr>
        <w:pStyle w:val="962"/>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eastAsia="宋体" w:cs="宋体"/>
          <w:sz w:val="24"/>
          <w:szCs w:val="24"/>
        </w:rPr>
      </w:r>
      <w:r/>
    </w:p>
    <w:p>
      <w:pPr>
        <w:pStyle w:val="962"/>
        <w:spacing w:line="360" w:lineRule="auto"/>
        <w:tabs>
          <w:tab w:val="center" w:pos="4479" w:leader="none"/>
        </w:tabs>
        <w:rPr>
          <w:rFonts w:hint="eastAsia" w:ascii="宋体" w:hAnsi="宋体" w:eastAsia="宋体" w:cs="宋体"/>
          <w:b/>
          <w:sz w:val="24"/>
          <w:szCs w:val="24"/>
        </w:rPr>
      </w:pPr>
      <w:r>
        <w:rPr>
          <w:rFonts w:hint="eastAsia" w:ascii="宋体" w:hAnsi="宋体" w:eastAsia="宋体" w:cs="宋体"/>
          <w:b/>
          <w:sz w:val="24"/>
          <w:szCs w:val="24"/>
        </w:rPr>
        <w:t xml:space="preserve">25. 评标委员会</w:t>
      </w:r>
      <w:r>
        <w:rPr>
          <w:rFonts w:hint="eastAsia" w:ascii="宋体" w:hAnsi="宋体" w:eastAsia="宋体" w:cs="宋体"/>
          <w:b/>
          <w:sz w:val="24"/>
          <w:szCs w:val="24"/>
        </w:rPr>
        <w:tab/>
      </w:r>
      <w:r>
        <w:rPr>
          <w:rFonts w:hint="eastAsia" w:ascii="宋体" w:hAnsi="宋体" w:eastAsia="宋体" w:cs="宋体"/>
          <w:b/>
          <w:sz w:val="24"/>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25.1评标委员会由招标采购人依法组建，负责本项目的评标事务。</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25.2评标委员会独立履行下列职责：</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25.2.1审查、评价投标文件是否符合招标文件的商务、技术等实质性要求；</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25.2.2要求投标人对投标文件有关事项作出澄清或者说明；</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25.2.3对投标文件进行比较和评价；</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25.2.4确定中标候选人名单，以及根据采购人委托直接确定中标人；</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25.2.5向采购人、采购代理机构或者有关部门报告评标中发现的违法行为。</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25.3评标委员会成员应当履行下列义务：</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25.3.1遵纪守法，客观、公正、廉洁地履行职责；</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25.3.2按照招标文件规定的评标办法和评标标准进行评标，对评审意见承担个人责任；</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25.3.3对评标过程和结果，以及投标人的商业秘密保密；</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25.3.4参与评标报告的起草；</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25.3.5配合相关部门的投诉处理工作；</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25.3.6配合招标采购人答复投标供应商提出的质疑。</w:t>
      </w:r>
      <w:r>
        <w:rPr>
          <w:rFonts w:hint="eastAsia" w:ascii="宋体" w:hAnsi="宋体" w:eastAsia="宋体" w:cs="宋体"/>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 评标内容的保密</w:t>
      </w:r>
      <w:r>
        <w:rPr>
          <w:rFonts w:hint="eastAsia" w:ascii="宋体" w:hAnsi="宋体" w:eastAsia="宋体" w:cs="宋体"/>
          <w:b/>
          <w:sz w:val="24"/>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26.1公开开标后，直到宣布授予中标供应商合同为止，凡属于审查、澄清、评价和比较投标的所有资料，有关授予合同的信息都不应向投标人或与评标无关的其他人泄露。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szCs w:val="24"/>
        </w:rPr>
      </w:r>
      <w:r/>
    </w:p>
    <w:p>
      <w:pPr>
        <w:pStyle w:val="981"/>
        <w:ind w:firstLine="505"/>
        <w:jc w:val="both"/>
        <w:spacing w:line="360" w:lineRule="auto"/>
        <w:rPr>
          <w:rFonts w:hint="eastAsia" w:ascii="宋体" w:hAnsi="宋体" w:eastAsia="宋体" w:cs="宋体"/>
          <w:szCs w:val="24"/>
        </w:rPr>
      </w:pPr>
      <w:r>
        <w:rPr>
          <w:rFonts w:hint="eastAsia" w:ascii="宋体" w:hAnsi="宋体" w:eastAsia="宋体" w:cs="宋体"/>
          <w:szCs w:val="24"/>
        </w:rPr>
        <w:t xml:space="preserve">26.2 在投标文件的审查、澄清、评价和比较以及授予合同的过程中，投标人对招标采购人和评标委员会成员施加影响的任何行为，都将取消其投标资格。</w:t>
      </w:r>
      <w:r>
        <w:rPr>
          <w:rFonts w:hint="eastAsia" w:ascii="宋体" w:hAnsi="宋体" w:eastAsia="宋体" w:cs="宋体"/>
          <w:szCs w:val="24"/>
        </w:rPr>
      </w:r>
      <w:r/>
    </w:p>
    <w:p>
      <w:pPr>
        <w:pStyle w:val="981"/>
        <w:ind w:firstLine="505"/>
        <w:jc w:val="both"/>
        <w:spacing w:line="360" w:lineRule="auto"/>
        <w:rPr>
          <w:rFonts w:hint="eastAsia" w:ascii="宋体" w:hAnsi="宋体" w:eastAsia="宋体" w:cs="宋体"/>
          <w:szCs w:val="24"/>
        </w:rPr>
      </w:pPr>
      <w:r>
        <w:rPr>
          <w:rFonts w:hint="eastAsia" w:ascii="宋体" w:hAnsi="宋体" w:eastAsia="宋体" w:cs="宋体"/>
          <w:szCs w:val="24"/>
        </w:rPr>
        <w:t xml:space="preserve">26.3在评标期间，招标采购人将通过指定联络人与投标人进行联系。</w:t>
      </w:r>
      <w:r>
        <w:rPr>
          <w:rFonts w:hint="eastAsia" w:ascii="宋体" w:hAnsi="宋体" w:eastAsia="宋体" w:cs="宋体"/>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27.符合性审查</w:t>
      </w:r>
      <w:r>
        <w:rPr>
          <w:rFonts w:hint="eastAsia" w:ascii="宋体" w:hAnsi="宋体" w:eastAsia="宋体" w:cs="宋体"/>
          <w:b/>
          <w:sz w:val="24"/>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27.1评标委员会依据招标文件的规定对投标文件进行符合性审查。存在以下情形，符合性审查不合格，投标无效：</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1）投标文件存在招标文件投标人须知第30款“无效投标”规定情形的；</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2）投标文件载明的有效期短于招标文件规定；</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3）投标文件载明的招标项目完成期限不满足招标文件规定；</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4）投标文件载明的履约保证、付款方式不满足招标文件规定；</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5）投标文件未按招标文件规定的格式填写或递交，内容不全或关键字迹模糊、无法辨认的，从而影响投标文件有效性；</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6）不同投标人的投标文件以及投标文件制作过程出现了评标委员会认为不应当雷同的情况的；</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7）不同投标人的投标文件存在“视为串通投标”的情形；</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8）投标人的报价存在选择性的；</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9）投标人的报价或响应只响应了项目中部分招标内容；</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10）投标人拒绝修正错误影响评标的；</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11）投标文件不符合招标文件规定的其他实质性条款；</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12）投标文件存在招标文件规定的其他无效投标情形的。</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27.2对于不允许偏离的实质性要求和条件，采购人或者采购代理机构应当在招标文件中规定，并以醒目的方式标明。</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27.3投标人不能通过修正或撤销不符之处而使其投标成为实质性响应的投标。</w:t>
      </w:r>
      <w:r>
        <w:rPr>
          <w:rFonts w:hint="eastAsia" w:ascii="宋体" w:hAnsi="宋体" w:eastAsia="宋体" w:cs="宋体"/>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28.投标澄清</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bookmarkStart w:id="7" w:name="_Hlk158140503"/>
      <w:r/>
      <w:bookmarkStart w:id="8" w:name="_Hlk158140452"/>
      <w:r/>
      <w:bookmarkStart w:id="9" w:name="_Hlk90656398"/>
      <w:r>
        <w:rPr>
          <w:rFonts w:hint="eastAsia" w:ascii="宋体" w:hAnsi="宋体" w:eastAsia="宋体" w:cs="宋体"/>
          <w:sz w:val="24"/>
          <w:szCs w:val="24"/>
        </w:rPr>
        <w:t xml:space="preserve">本项目采用线上澄清</w:t>
      </w:r>
      <w:bookmarkEnd w:id="7"/>
      <w:r>
        <w:rPr>
          <w:rFonts w:hint="eastAsia" w:ascii="宋体" w:hAnsi="宋体" w:eastAsia="宋体" w:cs="宋体"/>
          <w:sz w:val="24"/>
          <w:szCs w:val="24"/>
        </w:rPr>
        <w:t xml:space="preserve">。</w:t>
      </w:r>
      <w:bookmarkEnd w:id="8"/>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接到评标委员会澄清、说明和更正要求的投标人如未按规定做出澄清、说明和更正，其风险由投标人自行承担。</w:t>
      </w:r>
      <w:bookmarkEnd w:id="9"/>
      <w:r>
        <w:rPr>
          <w:rFonts w:hint="eastAsia" w:ascii="宋体" w:hAnsi="宋体" w:eastAsia="宋体" w:cs="宋体"/>
          <w:sz w:val="24"/>
          <w:szCs w:val="24"/>
        </w:rPr>
      </w:r>
      <w:r/>
    </w:p>
    <w:p>
      <w:pPr>
        <w:pStyle w:val="981"/>
        <w:ind w:firstLine="0"/>
        <w:jc w:val="both"/>
        <w:spacing w:line="360" w:lineRule="auto"/>
        <w:rPr>
          <w:rFonts w:hint="eastAsia" w:ascii="宋体" w:hAnsi="宋体" w:eastAsia="宋体" w:cs="宋体"/>
          <w:b/>
          <w:szCs w:val="24"/>
        </w:rPr>
      </w:pPr>
      <w:r>
        <w:rPr>
          <w:rFonts w:hint="eastAsia" w:ascii="宋体" w:hAnsi="宋体" w:eastAsia="宋体" w:cs="宋体"/>
          <w:b/>
          <w:szCs w:val="24"/>
        </w:rPr>
        <w:t xml:space="preserve">29.投标报价评审</w:t>
      </w:r>
      <w:r>
        <w:rPr>
          <w:rFonts w:hint="eastAsia" w:ascii="宋体" w:hAnsi="宋体" w:eastAsia="宋体" w:cs="宋体"/>
          <w:b/>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29.1投标文件报价出现前后不一致的，除招标文件另有规定外，按照下列规定修正：</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29.1.1投标文件中开标一览表（报价表）内容与投标文件中相应内容不一致的，以开标一览表（报价表）为准；</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29.1.2大写金额和小写金额不一致的，以大写金额为准；</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29.1.3单价金额小数点或者百分比有明显错位的，以开标一览表的总价为准，并修改单价；</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29.1.4总价金额与按单价汇总金额不一致的，以单价金额计算结果为准。</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29.2评审过程中出现下列情形之一的，评审委员会应当启动异常低价投标（响应）审查程序：</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1.投标（响应）报价低于采购项目预算50%的，即投标（响应）报价＜采购项目预算×50%；</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2.投标（响应）报价低于采购项目最高限价45%的，即投标（响应）报价＜采购项目最高限价×45%；</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3.评审委员会认定的供应商报价过低、有可能影响产品质量或者不能诚信履约的其他情形。</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rPr>
      </w:pPr>
      <w:r>
        <w:rPr>
          <w:rFonts w:hint="eastAsia" w:ascii="宋体" w:hAnsi="宋体" w:eastAsia="宋体" w:cs="宋体"/>
          <w:sz w:val="24"/>
          <w:szCs w:val="24"/>
        </w:rPr>
        <w:t xml:space="preserve">评审委员会应当要求其在评标现场合理的时间内提供项目具体成本测算等与报价合理性相关的书面说明及相关证明材料（线上开评标项目可通过“苏采云”系统要求其提供），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sz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价格分应当采用低价优先法计算，即满足招标文件要求且投标价格最低的投标报价为评标基准价，其价格分为满分。其他投标人的价格分统一按照下列公式计算：投标报价得分=(评标基准价／投标报价)×100×价格权值</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29.4评标过程中，不得去掉报价中的最高报价和最低报价。因落实政府采购政策进行价格调整的，以调整后的价格计算评标基准价和投标报价。</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30.无效投标</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投标人存在下列情况之一的，投标无效:</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30.1投标文件未按招标文件要求签章的；</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30.2不具备招标文件中规定的资格要求的；</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30.3报价超过招标文件中规定的最高限价的；</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30.4投标文件含有采购人不能接受的附加条件的；</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30.5不同供应商投标（响应）文件‘机器码一致’的；</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30.6法律、法规和招标文件规定的其他无效情形。</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31.废标</w:t>
      </w:r>
      <w:r>
        <w:rPr>
          <w:rFonts w:hint="eastAsia" w:ascii="宋体" w:hAnsi="宋体" w:eastAsia="宋体" w:cs="宋体"/>
          <w:b/>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在招标采购中，出现下列情形之一的，应予废标：</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31.1.1符合专业条件的供应商或者对招标文件作实质响应的供应商不足三家的；</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31.1.2出现影响采购公正的违法、违规行为的；</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31.1.3投标人的报价均超过了采购最高限价，采购人不能支付的；</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31.1.4因重大变故，采购任务取消的。</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废标后，采购人应当将废标理由通知所有投标人。</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 投标文件的评价和比较</w:t>
      </w:r>
      <w:r>
        <w:rPr>
          <w:rFonts w:hint="eastAsia" w:ascii="宋体" w:hAnsi="宋体" w:eastAsia="宋体" w:cs="宋体"/>
          <w:b/>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32.1评标委员会按招标文件规定的评标方法和标准，仅对资格性检查和符合性检查合格的投标文件进行商务和技术评估，综合比较与评价。</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32.2评价和比较采用的办法：综合评分法，具体内容详见招标文件第六章。</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32.3最低的投标报价或最高的折扣比例是中标的重要条件，但不是唯一条件。</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七、授予合同</w:t>
      </w:r>
      <w:r>
        <w:rPr>
          <w:rFonts w:hint="eastAsia" w:ascii="宋体" w:hAnsi="宋体" w:eastAsia="宋体" w:cs="宋体"/>
          <w:b/>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 中标供应商的确认</w:t>
      </w:r>
      <w:r>
        <w:rPr>
          <w:rFonts w:hint="eastAsia" w:ascii="宋体" w:hAnsi="宋体" w:eastAsia="宋体" w:cs="宋体"/>
          <w:b/>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33.1评标委员会按招标文件规定的评标方法和标准进行详细评审后，按招标采购人的委托向招标采购人推荐中标候选单位</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33.2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33.3本项目中标供应商数量：1个。</w:t>
      </w:r>
      <w:r>
        <w:rPr>
          <w:rFonts w:hint="eastAsia" w:ascii="宋体" w:hAnsi="宋体" w:eastAsia="宋体" w:cs="宋体"/>
          <w:sz w:val="24"/>
          <w:szCs w:val="24"/>
        </w:rPr>
      </w:r>
      <w:r/>
    </w:p>
    <w:p>
      <w:pPr>
        <w:pStyle w:val="962"/>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33.4采购人或者采购代理机构自中标人确定之日起2个工作日内在省级以上财政部门指定的媒体上公告中标结果。中标公告期限为1个工作日。</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 合同授予标准</w:t>
      </w:r>
      <w:r>
        <w:rPr>
          <w:rFonts w:hint="eastAsia" w:ascii="宋体" w:hAnsi="宋体" w:eastAsia="宋体" w:cs="宋体"/>
          <w:b/>
          <w:sz w:val="24"/>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34.1招标采购人将把合同授予其投标文件在实质上响应招标文件要求和按本须知规定评选出的投标人。确定为中标的投标人必须具有实施本合同的能力和资源。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szCs w:val="24"/>
        </w:rPr>
      </w:r>
      <w:r/>
    </w:p>
    <w:p>
      <w:pPr>
        <w:pStyle w:val="962"/>
        <w:ind w:firstLine="502"/>
        <w:spacing w:line="348" w:lineRule="auto"/>
        <w:rPr>
          <w:rFonts w:hint="eastAsia" w:ascii="宋体" w:hAnsi="宋体" w:eastAsia="宋体" w:cs="宋体"/>
          <w:sz w:val="24"/>
          <w:szCs w:val="24"/>
        </w:rPr>
      </w:pPr>
      <w:r>
        <w:rPr>
          <w:rFonts w:hint="eastAsia" w:ascii="宋体" w:hAnsi="宋体" w:eastAsia="宋体" w:cs="宋体"/>
          <w:sz w:val="24"/>
          <w:szCs w:val="24"/>
        </w:rPr>
        <w:t xml:space="preserve">34.2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35. 中标通知书</w:t>
      </w:r>
      <w:r>
        <w:rPr>
          <w:rFonts w:hint="eastAsia" w:ascii="宋体" w:hAnsi="宋体" w:eastAsia="宋体" w:cs="宋体"/>
          <w:b/>
          <w:sz w:val="24"/>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35.1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35.2中标通知书将成为合同的组成部分。</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35.3 </w:t>
      </w:r>
      <w:r>
        <w:rPr>
          <w:rFonts w:hint="eastAsia" w:ascii="宋体" w:hAnsi="宋体" w:eastAsia="宋体" w:cs="宋体"/>
          <w:szCs w:val="24"/>
          <w:lang w:val="zh-CN"/>
        </w:rPr>
        <w:t xml:space="preserve">在发放中标通知书的同时，向参与项目评审的未中标供应商发放未中标通知书，</w:t>
      </w:r>
      <w:r>
        <w:rPr>
          <w:rFonts w:hint="eastAsia" w:ascii="宋体" w:hAnsi="宋体" w:eastAsia="宋体" w:cs="宋体"/>
          <w:szCs w:val="24"/>
        </w:rPr>
        <w:t xml:space="preserve">通过苏采云系统告知该未中标供应商的排名，未中标供应商自行查看相应的信息。</w:t>
      </w:r>
      <w:r>
        <w:rPr>
          <w:rFonts w:hint="eastAsia" w:ascii="宋体" w:hAnsi="宋体" w:eastAsia="宋体" w:cs="宋体"/>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36.履约保证金</w:t>
      </w:r>
      <w:r>
        <w:rPr>
          <w:rFonts w:hint="eastAsia" w:ascii="宋体" w:hAnsi="宋体" w:eastAsia="宋体" w:cs="宋体"/>
          <w:b/>
          <w:sz w:val="24"/>
          <w:szCs w:val="24"/>
        </w:rPr>
      </w:r>
      <w:r/>
    </w:p>
    <w:p>
      <w:pPr>
        <w:pStyle w:val="981"/>
        <w:ind w:firstLine="480"/>
        <w:jc w:val="both"/>
        <w:spacing w:line="360" w:lineRule="auto"/>
        <w:rPr>
          <w:rFonts w:hint="eastAsia" w:ascii="宋体" w:hAnsi="宋体" w:eastAsia="宋体" w:cs="宋体"/>
        </w:rPr>
      </w:pPr>
      <w:r>
        <w:rPr>
          <w:rFonts w:hint="eastAsia" w:ascii="宋体" w:hAnsi="宋体" w:eastAsia="宋体" w:cs="宋体"/>
        </w:rPr>
        <w:t xml:space="preserve">36.1中标供应商需按前附表规定提交履约保证金。</w:t>
      </w:r>
      <w:r>
        <w:rPr>
          <w:rFonts w:hint="eastAsia" w:ascii="宋体" w:hAnsi="宋体" w:eastAsia="宋体" w:cs="宋体"/>
        </w:rPr>
      </w:r>
      <w:r/>
    </w:p>
    <w:p>
      <w:pPr>
        <w:pStyle w:val="962"/>
        <w:ind w:firstLine="480"/>
        <w:spacing w:line="360" w:lineRule="auto"/>
        <w:rPr>
          <w:rFonts w:hint="eastAsia" w:ascii="宋体" w:hAnsi="宋体" w:eastAsia="宋体" w:cs="宋体"/>
          <w:sz w:val="24"/>
        </w:rPr>
      </w:pPr>
      <w:r>
        <w:rPr>
          <w:rFonts w:hint="eastAsia" w:ascii="宋体" w:hAnsi="宋体" w:eastAsia="宋体" w:cs="宋体"/>
          <w:sz w:val="24"/>
          <w:szCs w:val="24"/>
        </w:rPr>
        <w:t xml:space="preserve">36.2中标供应商应在合同签订后【30】日内，按照合同约定，向采购人提交履约保证金，履约保证金可以以支票、汇票、本票或者金融机构、担保机构出具的履约保函等非现金形式提交。中标供应商无正当理由拖延或拒不提交履约保证金的，采购人有权解除本合同，中标供应商应向采购人支付本合同总价款【5%】的违约金，给采购人造成损失的，中标供应商应赔偿采购人一切直接、间接损失。</w:t>
      </w:r>
      <w:r>
        <w:rPr>
          <w:rFonts w:hint="eastAsia" w:ascii="宋体" w:hAnsi="宋体" w:eastAsia="宋体" w:cs="宋体"/>
          <w:b/>
          <w:sz w:val="24"/>
        </w:rPr>
        <w:t xml:space="preserve">（履约保证金的有效期限应不早于项目服务期限结束之前，请中标供应商合理选择履约保证金形式。）</w:t>
      </w:r>
      <w:r>
        <w:rPr>
          <w:rFonts w:hint="eastAsia" w:ascii="宋体" w:hAnsi="宋体" w:eastAsia="宋体" w:cs="宋体"/>
          <w:bCs/>
          <w:sz w:val="24"/>
          <w:szCs w:val="24"/>
        </w:rPr>
        <w:t xml:space="preserve">在服务期满、</w:t>
      </w:r>
      <w:r>
        <w:rPr>
          <w:rFonts w:hint="eastAsia" w:ascii="宋体" w:hAnsi="宋体" w:eastAsia="宋体" w:cs="宋体"/>
          <w:sz w:val="24"/>
          <w:szCs w:val="24"/>
        </w:rPr>
        <w:t xml:space="preserve">服务缺陷全部更正完毕，且采购人收到中标供应商提供的经双方签章的《政府采购合同履行验收书》后，采购人凭中标供应商的收款收据在30日内将履约保证金无息退还中标供应商。如中标供应商在服务过程中有缺陷不予更正，或更正后不符合本采购合同要求，采购人有权另请其他单位更正，所发生的费用以及给采购人造成的一切直接或间接损失，采购人有权直接在履约保证金中扣除。若中标供应商违约，则采购人有权不予退还履约保证金。</w:t>
      </w:r>
      <w:r>
        <w:rPr>
          <w:rFonts w:hint="eastAsia" w:ascii="宋体" w:hAnsi="宋体" w:eastAsia="宋体" w:cs="宋体"/>
          <w:sz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36.3在中标供应商以转账、现金（包括数字人民币账户支付）的方式支付履约保证金的情况下，若采购人超期未退还，每逾期一日，则应以逾期退还的履约保证金金额为基数，按照全国银行间同业拆借中心公布的一年期贷款市场报价利率÷360，向中标供应商支付违约金。</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36.4在中标供应商以第三方担保的方式提供履约担保的情况下，如第三方担保期限已经届满或担保义务免除，则视为采购人返还履约保证金的义务消灭，采购人无需实际返还行为。</w:t>
      </w:r>
      <w:r>
        <w:rPr>
          <w:rFonts w:hint="eastAsia" w:ascii="宋体" w:hAnsi="宋体" w:eastAsia="宋体" w:cs="宋体"/>
          <w:sz w:val="24"/>
          <w:szCs w:val="24"/>
        </w:rPr>
      </w:r>
      <w:r/>
    </w:p>
    <w:p>
      <w:pPr>
        <w:pStyle w:val="981"/>
        <w:ind w:firstLine="482"/>
        <w:jc w:val="both"/>
        <w:spacing w:line="360" w:lineRule="auto"/>
        <w:rPr>
          <w:rFonts w:hint="eastAsia" w:ascii="宋体" w:hAnsi="宋体" w:eastAsia="宋体" w:cs="宋体"/>
          <w:color w:val="ff0000"/>
          <w:szCs w:val="24"/>
        </w:rPr>
      </w:pPr>
      <w:r>
        <w:rPr>
          <w:rFonts w:hint="eastAsia" w:ascii="宋体" w:hAnsi="宋体" w:eastAsia="宋体" w:cs="宋体"/>
          <w:b/>
          <w:bCs/>
          <w:szCs w:val="24"/>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color w:val="ff0000"/>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37. 合同的签订</w:t>
      </w:r>
      <w:r>
        <w:rPr>
          <w:rFonts w:hint="eastAsia" w:ascii="宋体" w:hAnsi="宋体" w:eastAsia="宋体" w:cs="宋体"/>
          <w:b/>
          <w:sz w:val="24"/>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37.1成交单位应按成交通知书中规定的时间和地点，由法定代表人或代理人与甲方代表签订合同。否则按放弃处理。</w:t>
      </w:r>
      <w:r>
        <w:rPr>
          <w:rFonts w:hint="eastAsia" w:ascii="宋体" w:hAnsi="宋体" w:eastAsia="宋体" w:cs="宋体"/>
          <w:szCs w:val="24"/>
        </w:rPr>
      </w:r>
      <w:r/>
    </w:p>
    <w:p>
      <w:pPr>
        <w:pStyle w:val="98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37.2签订合同及合同条款应以采购文件和中标单位的投标文件及其澄清文件为依据。</w:t>
      </w:r>
      <w:r>
        <w:rPr>
          <w:rFonts w:hint="eastAsia" w:ascii="宋体" w:hAnsi="宋体" w:eastAsia="宋体" w:cs="宋体"/>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八、其他事项</w:t>
      </w:r>
      <w:r>
        <w:rPr>
          <w:rFonts w:hint="eastAsia" w:ascii="宋体" w:hAnsi="宋体" w:eastAsia="宋体" w:cs="宋体"/>
          <w:b/>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38. 招标代理服务费</w:t>
      </w:r>
      <w:r>
        <w:rPr>
          <w:rFonts w:hint="eastAsia" w:ascii="宋体" w:hAnsi="宋体" w:eastAsia="宋体" w:cs="宋体"/>
          <w:b/>
          <w:sz w:val="24"/>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38.1中标供应商须按前附表的规定，按其预算总金额计算并支付招标代理服务费，该费用应在领取中标通知书时付清。</w:t>
      </w:r>
      <w:r>
        <w:rPr>
          <w:rFonts w:hint="eastAsia" w:ascii="宋体" w:hAnsi="宋体" w:eastAsia="宋体" w:cs="宋体"/>
          <w:szCs w:val="24"/>
        </w:rPr>
      </w:r>
      <w:r/>
    </w:p>
    <w:p>
      <w:pPr>
        <w:pStyle w:val="981"/>
        <w:ind w:firstLine="502"/>
        <w:jc w:val="both"/>
        <w:spacing w:line="360" w:lineRule="auto"/>
        <w:rPr>
          <w:rFonts w:hint="eastAsia" w:ascii="宋体" w:hAnsi="宋体" w:eastAsia="宋体" w:cs="宋体"/>
          <w:szCs w:val="24"/>
        </w:rPr>
      </w:pPr>
      <w:r>
        <w:rPr>
          <w:rFonts w:hint="eastAsia" w:ascii="宋体" w:hAnsi="宋体" w:eastAsia="宋体" w:cs="宋体"/>
          <w:szCs w:val="24"/>
        </w:rPr>
        <w:t xml:space="preserve">38.2中标供应商如果未按规定支付招标代理服务费，招标采购人将不予退还其投标保证金，并保留诉讼的权利。</w:t>
      </w:r>
      <w:r>
        <w:rPr>
          <w:rFonts w:hint="eastAsia" w:ascii="宋体" w:hAnsi="宋体" w:eastAsia="宋体" w:cs="宋体"/>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39. 监督和公证</w:t>
      </w:r>
      <w:r>
        <w:rPr>
          <w:rFonts w:hint="eastAsia" w:ascii="宋体" w:hAnsi="宋体" w:eastAsia="宋体" w:cs="宋体"/>
          <w:b/>
          <w:sz w:val="24"/>
          <w:szCs w:val="24"/>
        </w:rPr>
      </w:r>
      <w:r/>
    </w:p>
    <w:p>
      <w:pPr>
        <w:pStyle w:val="962"/>
        <w:ind w:firstLine="549"/>
        <w:spacing w:line="360" w:lineRule="auto"/>
        <w:rPr>
          <w:rFonts w:hint="eastAsia" w:ascii="宋体" w:hAnsi="宋体" w:eastAsia="宋体" w:cs="宋体"/>
          <w:sz w:val="24"/>
          <w:szCs w:val="24"/>
        </w:rPr>
      </w:pPr>
      <w:r>
        <w:rPr>
          <w:rFonts w:hint="eastAsia" w:ascii="宋体" w:hAnsi="宋体" w:eastAsia="宋体" w:cs="宋体"/>
          <w:sz w:val="24"/>
          <w:szCs w:val="24"/>
        </w:rPr>
        <w:t xml:space="preserve">39.1政府有关监督部门将对招投标全过程进行监督。</w:t>
      </w:r>
      <w:r>
        <w:rPr>
          <w:rFonts w:hint="eastAsia" w:ascii="宋体" w:hAnsi="宋体" w:eastAsia="宋体" w:cs="宋体"/>
          <w:sz w:val="24"/>
          <w:szCs w:val="24"/>
        </w:rPr>
      </w:r>
      <w:r/>
    </w:p>
    <w:p>
      <w:pPr>
        <w:pStyle w:val="962"/>
        <w:ind w:firstLine="549"/>
        <w:spacing w:line="360" w:lineRule="auto"/>
        <w:rPr>
          <w:rFonts w:hint="eastAsia" w:ascii="宋体" w:hAnsi="宋体" w:eastAsia="宋体" w:cs="宋体"/>
          <w:sz w:val="24"/>
          <w:szCs w:val="24"/>
        </w:rPr>
      </w:pPr>
      <w:r>
        <w:rPr>
          <w:rFonts w:hint="eastAsia" w:ascii="宋体" w:hAnsi="宋体" w:eastAsia="宋体" w:cs="宋体"/>
          <w:sz w:val="24"/>
          <w:szCs w:val="24"/>
        </w:rPr>
        <w:t xml:space="preserve">39.2招标人的开标、评标过程将通过公证机关进行公证。</w:t>
      </w:r>
      <w:r>
        <w:rPr>
          <w:rFonts w:hint="eastAsia" w:ascii="宋体" w:hAnsi="宋体" w:eastAsia="宋体" w:cs="宋体"/>
          <w:sz w:val="24"/>
          <w:szCs w:val="24"/>
        </w:rPr>
      </w:r>
      <w:r/>
    </w:p>
    <w:p>
      <w:pPr>
        <w:pStyle w:val="962"/>
        <w:spacing w:line="360" w:lineRule="auto"/>
        <w:rPr>
          <w:rFonts w:hint="eastAsia" w:ascii="宋体" w:hAnsi="宋体" w:eastAsia="宋体" w:cs="宋体"/>
          <w:b/>
          <w:sz w:val="24"/>
        </w:rPr>
      </w:pPr>
      <w:r>
        <w:rPr>
          <w:rFonts w:hint="eastAsia" w:ascii="宋体" w:hAnsi="宋体" w:eastAsia="宋体" w:cs="宋体"/>
          <w:b/>
          <w:sz w:val="24"/>
          <w:szCs w:val="24"/>
        </w:rPr>
        <w:t xml:space="preserve">40.</w:t>
      </w:r>
      <w:r>
        <w:rPr>
          <w:rFonts w:hint="eastAsia" w:ascii="宋体" w:hAnsi="宋体" w:eastAsia="宋体" w:cs="宋体"/>
          <w:b/>
          <w:sz w:val="24"/>
        </w:rPr>
        <w:t xml:space="preserve">政府采购政策</w:t>
      </w:r>
      <w:r>
        <w:rPr>
          <w:rFonts w:hint="eastAsia" w:ascii="宋体" w:hAnsi="宋体" w:eastAsia="宋体" w:cs="宋体"/>
          <w:b/>
          <w:sz w:val="24"/>
        </w:rPr>
      </w:r>
      <w:r/>
    </w:p>
    <w:p>
      <w:pPr>
        <w:pStyle w:val="962"/>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（一）针对中小微型企业的评审：</w:t>
      </w:r>
      <w:r>
        <w:rPr>
          <w:rFonts w:hint="eastAsia" w:ascii="宋体" w:hAnsi="宋体" w:eastAsia="宋体" w:cs="宋体"/>
          <w:b/>
          <w:bCs/>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（1）本项目为</w:t>
      </w:r>
      <w:r>
        <w:rPr>
          <w:rFonts w:hint="eastAsia" w:ascii="宋体" w:hAnsi="宋体" w:eastAsia="宋体" w:cs="宋体"/>
          <w:b/>
          <w:bCs/>
          <w:sz w:val="24"/>
          <w:szCs w:val="24"/>
          <w:u w:val="single"/>
        </w:rPr>
        <w:t xml:space="preserve">专门面向中小企业采购</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b/>
          <w:bCs/>
          <w:sz w:val="24"/>
          <w:szCs w:val="24"/>
        </w:rPr>
      </w:r>
      <w:r/>
    </w:p>
    <w:p>
      <w:pPr>
        <w:pStyle w:val="962"/>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sz w:val="24"/>
          <w:szCs w:val="24"/>
        </w:rPr>
        <w:t xml:space="preserve">服务类项目中供应商若使用退休人员，将不享受相关扶持政策。</w:t>
      </w:r>
      <w:r>
        <w:rPr>
          <w:rFonts w:hint="eastAsia" w:ascii="宋体" w:hAnsi="宋体" w:eastAsia="宋体" w:cs="宋体"/>
          <w:b/>
          <w:bCs/>
          <w:sz w:val="24"/>
          <w:szCs w:val="24"/>
        </w:rPr>
      </w:r>
      <w:r/>
    </w:p>
    <w:p>
      <w:pPr>
        <w:pStyle w:val="96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4"/>
          <w:szCs w:val="24"/>
          <w:u w:val="single"/>
        </w:rPr>
        <w:t xml:space="preserve">软件和信息技术服务业</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962"/>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rPr>
          <w:rFonts w:hint="eastAsia" w:ascii="宋体" w:hAnsi="宋体" w:eastAsia="宋体" w:cs="宋体"/>
          <w:b/>
          <w:sz w:val="24"/>
          <w:szCs w:val="24"/>
        </w:rPr>
      </w:r>
      <w:r/>
    </w:p>
    <w:p>
      <w:pPr>
        <w:pStyle w:val="962"/>
        <w:ind w:firstLine="480"/>
        <w:jc w:val="left"/>
        <w:spacing w:line="360" w:lineRule="auto"/>
        <w:rPr>
          <w:rFonts w:hint="eastAsia" w:ascii="宋体" w:hAnsi="宋体" w:eastAsia="宋体" w:cs="宋体"/>
          <w:sz w:val="24"/>
        </w:rPr>
      </w:pPr>
      <w:r>
        <w:rPr>
          <w:rFonts w:hint="eastAsia" w:ascii="宋体" w:hAnsi="宋体" w:eastAsia="宋体" w:cs="宋体"/>
          <w:sz w:val="24"/>
          <w:szCs w:val="24"/>
        </w:rPr>
        <w:t xml:space="preserve">（3）</w:t>
      </w:r>
      <w:r>
        <w:rPr>
          <w:rFonts w:hint="eastAsia" w:ascii="宋体" w:hAnsi="宋体" w:eastAsia="宋体" w:cs="宋体"/>
          <w:sz w:val="24"/>
        </w:rPr>
        <w:t xml:space="preserve">残疾人福利性单位</w:t>
      </w:r>
      <w:r>
        <w:rPr>
          <w:rFonts w:hint="eastAsia" w:ascii="宋体" w:hAnsi="宋体" w:eastAsia="宋体" w:cs="宋体"/>
          <w:sz w:val="24"/>
        </w:rPr>
      </w:r>
      <w:r/>
    </w:p>
    <w:p>
      <w:pPr>
        <w:pStyle w:val="962"/>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rPr>
          <w:rFonts w:hint="eastAsia" w:ascii="宋体" w:hAnsi="宋体" w:eastAsia="宋体" w:cs="宋体"/>
          <w:sz w:val="24"/>
        </w:rPr>
      </w:r>
      <w:r/>
    </w:p>
    <w:p>
      <w:pPr>
        <w:pStyle w:val="962"/>
        <w:ind w:firstLine="480"/>
        <w:jc w:val="left"/>
        <w:spacing w:line="360" w:lineRule="auto"/>
        <w:rPr>
          <w:rFonts w:hint="eastAsia" w:ascii="宋体" w:hAnsi="宋体" w:eastAsia="宋体" w:cs="宋体"/>
          <w:sz w:val="24"/>
        </w:rPr>
      </w:pPr>
      <w:r>
        <w:rPr>
          <w:rFonts w:hint="eastAsia" w:ascii="宋体" w:hAnsi="宋体" w:eastAsia="宋体" w:cs="宋体"/>
          <w:sz w:val="24"/>
          <w:szCs w:val="24"/>
        </w:rPr>
        <w:t xml:space="preserve">（4）</w:t>
      </w:r>
      <w:r>
        <w:rPr>
          <w:rFonts w:hint="eastAsia" w:ascii="宋体" w:hAnsi="宋体" w:eastAsia="宋体" w:cs="宋体"/>
          <w:sz w:val="24"/>
        </w:rPr>
        <w:t xml:space="preserve">监狱企业</w:t>
      </w:r>
      <w:r>
        <w:rPr>
          <w:rFonts w:hint="eastAsia" w:ascii="宋体" w:hAnsi="宋体" w:eastAsia="宋体" w:cs="宋体"/>
          <w:sz w:val="24"/>
        </w:rPr>
      </w:r>
      <w:r/>
    </w:p>
    <w:p>
      <w:pPr>
        <w:pStyle w:val="962"/>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rPr>
          <w:rFonts w:hint="eastAsia" w:ascii="宋体" w:hAnsi="宋体" w:eastAsia="宋体" w:cs="宋体"/>
          <w:sz w:val="24"/>
        </w:rPr>
      </w:r>
      <w:r/>
    </w:p>
    <w:p>
      <w:pPr>
        <w:pStyle w:val="1117"/>
        <w:ind w:firstLine="482"/>
        <w:jc w:val="left"/>
        <w:rPr>
          <w:rFonts w:hint="eastAsia" w:cs="宋体"/>
          <w:b/>
        </w:rPr>
      </w:pPr>
      <w:r>
        <w:rPr>
          <w:rFonts w:hint="eastAsia" w:cs="宋体"/>
          <w:b/>
        </w:rPr>
        <w:t xml:space="preserve">（三）信用记录</w:t>
      </w:r>
      <w:r>
        <w:rPr>
          <w:rFonts w:hint="eastAsia" w:cs="宋体"/>
          <w:b/>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根据政府采购法及相关法规，以及</w:t>
      </w:r>
      <w:r>
        <w:rPr>
          <w:rFonts w:hint="eastAsia" w:ascii="宋体" w:hAnsi="宋体" w:eastAsia="宋体" w:cs="宋体"/>
          <w:bCs/>
          <w:sz w:val="24"/>
          <w:szCs w:val="24"/>
        </w:rPr>
        <w:t xml:space="preserve">苏州市财政局《</w:t>
      </w:r>
      <w:r>
        <w:rPr>
          <w:rFonts w:hint="eastAsia" w:ascii="宋体" w:hAnsi="宋体" w:eastAsia="宋体" w:cs="宋体"/>
          <w:bCs/>
          <w:sz w:val="24"/>
          <w:szCs w:val="24"/>
          <w:lang w:bidi="ar"/>
        </w:rPr>
        <w:t xml:space="preserve">关于苏州市政府采购网下线“供应商信用查询”功能的通知</w:t>
      </w:r>
      <w:r>
        <w:rPr>
          <w:rFonts w:hint="eastAsia" w:ascii="宋体" w:hAnsi="宋体" w:eastAsia="宋体" w:cs="宋体"/>
          <w:bCs/>
          <w:sz w:val="24"/>
          <w:szCs w:val="24"/>
        </w:rPr>
        <w:t xml:space="preserve">》</w:t>
      </w:r>
      <w:r>
        <w:rPr>
          <w:rFonts w:hint="eastAsia" w:ascii="宋体" w:hAnsi="宋体" w:eastAsia="宋体" w:cs="宋体"/>
          <w:sz w:val="24"/>
          <w:szCs w:val="24"/>
        </w:rPr>
        <w:t xml:space="preserve">的规定，我们将依法对供应商进行信用查询，凡经评审小组确认不符合政府采购相关法律法规规定的，将拒绝其参与政府采购活动。</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1、查询截止时点：投标文件递交截止时间。</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2、查询渠道：</w:t>
      </w:r>
      <w:r>
        <w:rPr>
          <w:rFonts w:hint="eastAsia" w:ascii="宋体" w:hAnsi="宋体" w:eastAsia="宋体" w:cs="宋体"/>
          <w:sz w:val="24"/>
          <w:szCs w:val="24"/>
        </w:rPr>
      </w:r>
      <w:r/>
    </w:p>
    <w:p>
      <w:pPr>
        <w:pStyle w:val="962"/>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将通过苏采云系统跳转查询实现, 通过“信用中国”及“中国政府采购网”上的信用信息查询供应商的信用记录。 </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3、查询证据留存方式：</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4、信用记录使用规则：</w:t>
      </w:r>
      <w:r>
        <w:rPr>
          <w:rFonts w:hint="eastAsia" w:ascii="宋体" w:hAnsi="宋体" w:eastAsia="宋体" w:cs="宋体"/>
          <w:sz w:val="24"/>
          <w:szCs w:val="24"/>
        </w:rPr>
      </w:r>
      <w:r/>
    </w:p>
    <w:p>
      <w:pPr>
        <w:pStyle w:val="962"/>
        <w:ind w:firstLine="549"/>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在对供应商进行资格性审查时，应根据查询结果对供应商的不良信用记录逐项甄别确认。</w:t>
      </w:r>
      <w:r>
        <w:rPr>
          <w:rFonts w:hint="eastAsia" w:ascii="宋体" w:hAnsi="宋体" w:eastAsia="宋体" w:cs="宋体"/>
          <w:sz w:val="24"/>
          <w:szCs w:val="24"/>
        </w:rPr>
      </w:r>
      <w:r/>
    </w:p>
    <w:p>
      <w:pPr>
        <w:pStyle w:val="962"/>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（四）、采购文件的质疑、澄清</w:t>
      </w:r>
      <w:r>
        <w:rPr>
          <w:rFonts w:hint="eastAsia" w:ascii="宋体" w:hAnsi="宋体" w:eastAsia="宋体" w:cs="宋体"/>
          <w:b/>
          <w:sz w:val="24"/>
          <w:szCs w:val="24"/>
        </w:rPr>
      </w:r>
      <w:r/>
    </w:p>
    <w:p>
      <w:pPr>
        <w:pStyle w:val="98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1、质疑及答复遵守《政府采购质疑和投诉办法》（中华人民共和国财政部令第94号）规定。</w:t>
      </w:r>
      <w:r>
        <w:rPr>
          <w:rFonts w:hint="eastAsia" w:ascii="宋体" w:hAnsi="宋体" w:eastAsia="宋体" w:cs="宋体"/>
          <w:szCs w:val="24"/>
          <w:shd w:val="clear" w:color="auto" w:fill="ffffff"/>
        </w:rPr>
      </w:r>
      <w:r/>
    </w:p>
    <w:p>
      <w:pPr>
        <w:pStyle w:val="98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2、投标人认为招标文件、采购过程和中标、成交结果使自己的权益受到损害的，可以在知道或者应知其权益受到损害之日起七个工作日内，书面向采购人、代理机构提出质疑。采购代理机构应当在收到投标人书面质疑函后七个工作日内作出答复。</w:t>
      </w:r>
      <w:r>
        <w:rPr>
          <w:rFonts w:hint="eastAsia" w:ascii="宋体" w:hAnsi="宋体" w:eastAsia="宋体" w:cs="宋体"/>
          <w:szCs w:val="24"/>
          <w:shd w:val="clear" w:color="auto" w:fill="ffffff"/>
        </w:rPr>
      </w:r>
      <w:r/>
    </w:p>
    <w:p>
      <w:pPr>
        <w:pStyle w:val="98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3、投标人应当在法定质疑期内一次性提出针对同一采购程序环节的质疑。</w:t>
      </w:r>
      <w:r>
        <w:rPr>
          <w:rFonts w:hint="eastAsia" w:ascii="宋体" w:hAnsi="宋体" w:eastAsia="宋体" w:cs="宋体"/>
          <w:szCs w:val="24"/>
          <w:shd w:val="clear" w:color="auto" w:fill="ffffff"/>
        </w:rPr>
      </w:r>
      <w:r/>
    </w:p>
    <w:p>
      <w:pPr>
        <w:pStyle w:val="98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4、未依照采购公告要求获取招标文件的投标人，视为未参加该项政府采购活动，不具备对该政府采购项目提出质疑的法定权利。</w:t>
      </w:r>
      <w:r>
        <w:rPr>
          <w:rFonts w:hint="eastAsia" w:ascii="宋体" w:hAnsi="宋体" w:eastAsia="宋体" w:cs="宋体"/>
          <w:szCs w:val="24"/>
          <w:shd w:val="clear" w:color="auto" w:fill="ffffff"/>
        </w:rPr>
      </w:r>
      <w:r/>
    </w:p>
    <w:p>
      <w:pPr>
        <w:pStyle w:val="98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5、对采购文件内容质疑时，需提供在采购系统中下载本项目采购文件的《交易文件下载确认单》，未提供的视为未依照采购公告要求获取招标文件的投标人，不具备对该政府采购项目提出质疑的法定权利。</w:t>
      </w:r>
      <w:r>
        <w:rPr>
          <w:rFonts w:hint="eastAsia" w:ascii="宋体" w:hAnsi="宋体" w:eastAsia="宋体" w:cs="宋体"/>
          <w:szCs w:val="24"/>
          <w:shd w:val="clear" w:color="auto" w:fill="ffffff"/>
        </w:rPr>
      </w:r>
      <w:r/>
    </w:p>
    <w:p>
      <w:pPr>
        <w:pStyle w:val="98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6、接收质疑函的方式为书面形式（当场送达或邮寄方式）。供应商质疑函范本格式请参照“苏州市政府采购”网站——“下载中心”——“政府采购供应商质疑函范本”。</w:t>
      </w:r>
      <w:r>
        <w:rPr>
          <w:rFonts w:hint="eastAsia" w:ascii="宋体" w:hAnsi="宋体" w:eastAsia="宋体" w:cs="宋体"/>
          <w:szCs w:val="24"/>
          <w:shd w:val="clear" w:color="auto" w:fill="ffffff"/>
        </w:rPr>
      </w:r>
      <w:r/>
    </w:p>
    <w:p>
      <w:pPr>
        <w:pStyle w:val="98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7、质疑递交地点：苏州海企国际工程咨询有限公司</w:t>
      </w:r>
      <w:r>
        <w:rPr>
          <w:rFonts w:hint="eastAsia" w:ascii="宋体" w:hAnsi="宋体" w:eastAsia="宋体" w:cs="宋体"/>
          <w:szCs w:val="24"/>
          <w:shd w:val="clear" w:color="auto" w:fill="ffffff"/>
        </w:rPr>
      </w:r>
      <w:r/>
    </w:p>
    <w:p>
      <w:pPr>
        <w:pStyle w:val="98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8、联系电话及地址详见采购公告。</w:t>
      </w:r>
      <w:r>
        <w:rPr>
          <w:rFonts w:hint="eastAsia" w:ascii="宋体" w:hAnsi="宋体" w:eastAsia="宋体" w:cs="宋体"/>
          <w:szCs w:val="24"/>
          <w:shd w:val="clear" w:color="auto" w:fill="ffffff"/>
        </w:rPr>
      </w:r>
      <w:r/>
    </w:p>
    <w:p>
      <w:pPr>
        <w:pStyle w:val="962"/>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（五）节能产品和环境标志产品</w:t>
      </w:r>
      <w:r>
        <w:rPr>
          <w:rFonts w:hint="eastAsia" w:ascii="宋体" w:hAnsi="宋体" w:eastAsia="宋体" w:cs="宋体"/>
          <w:b/>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拟采购的产品属于《节能产品政府采购品目清单》中强制采购范围内产品的，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否则视为无效投标。</w:t>
      </w:r>
      <w:r>
        <w:rPr>
          <w:rFonts w:hint="eastAsia" w:ascii="宋体" w:hAnsi="宋体" w:eastAsia="宋体" w:cs="宋体"/>
          <w:b/>
          <w:bCs/>
          <w:sz w:val="24"/>
          <w:szCs w:val="24"/>
        </w:rPr>
        <w:t xml:space="preserve">本项目无强制采购范围内产品。</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hint="eastAsia" w:ascii="宋体" w:hAnsi="宋体" w:eastAsia="宋体" w:cs="宋体"/>
          <w:b/>
          <w:bCs/>
          <w:sz w:val="24"/>
          <w:szCs w:val="24"/>
        </w:rPr>
        <w:t xml:space="preserve">本项目无优先采购范围内产品。</w:t>
      </w:r>
      <w:r>
        <w:rPr>
          <w:rFonts w:hint="eastAsia" w:ascii="宋体" w:hAnsi="宋体" w:eastAsia="宋体" w:cs="宋体"/>
          <w:sz w:val="24"/>
          <w:szCs w:val="24"/>
        </w:rPr>
      </w:r>
      <w:r/>
    </w:p>
    <w:p>
      <w:pPr>
        <w:pStyle w:val="962"/>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41.未尽事宜</w:t>
      </w:r>
      <w:r>
        <w:rPr>
          <w:rFonts w:hint="eastAsia" w:ascii="宋体" w:hAnsi="宋体" w:eastAsia="宋体" w:cs="宋体"/>
          <w:b/>
          <w:sz w:val="24"/>
          <w:szCs w:val="24"/>
        </w:rPr>
      </w:r>
      <w:r/>
    </w:p>
    <w:p>
      <w:pPr>
        <w:pStyle w:val="1021"/>
        <w:ind w:firstLine="480"/>
        <w:spacing w:line="360" w:lineRule="auto"/>
        <w:rPr>
          <w:rFonts w:hint="eastAsia" w:ascii="宋体" w:hAnsi="宋体" w:eastAsia="宋体" w:cs="宋体"/>
          <w:color w:val="000000"/>
          <w:szCs w:val="24"/>
        </w:rPr>
      </w:pPr>
      <w:r>
        <w:rPr>
          <w:rFonts w:hint="eastAsia" w:ascii="宋体" w:hAnsi="宋体" w:eastAsia="宋体" w:cs="宋体"/>
          <w:szCs w:val="24"/>
        </w:rPr>
        <w:t xml:space="preserve">41.1按《中华人民共和国政府采购法》及其他有关法律法规的规定执行。</w:t>
      </w:r>
      <w:r>
        <w:rPr>
          <w:rFonts w:hint="eastAsia" w:ascii="宋体" w:hAnsi="宋体" w:eastAsia="宋体" w:cs="宋体"/>
          <w:color w:val="000000"/>
          <w:szCs w:val="24"/>
        </w:rPr>
      </w:r>
      <w:r/>
    </w:p>
    <w:p>
      <w:pPr>
        <w:pStyle w:val="962"/>
        <w:ind w:firstLine="549"/>
        <w:spacing w:line="360" w:lineRule="auto"/>
        <w:rPr>
          <w:rFonts w:hint="eastAsia" w:ascii="宋体" w:hAnsi="宋体" w:eastAsia="宋体" w:cs="宋体"/>
          <w:sz w:val="24"/>
        </w:rPr>
      </w:pPr>
      <w:r>
        <w:rPr>
          <w:rFonts w:hint="eastAsia" w:ascii="宋体" w:hAnsi="宋体" w:eastAsia="宋体" w:cs="宋体"/>
          <w:sz w:val="24"/>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3"/>
        <w:jc w:val="center"/>
        <w:rPr>
          <w:rFonts w:hint="eastAsia" w:ascii="宋体" w:hAnsi="宋体" w:eastAsia="宋体" w:cs="宋体"/>
          <w:b w:val="0"/>
          <w:sz w:val="52"/>
        </w:rPr>
      </w:pPr>
      <w:r/>
      <w:bookmarkStart w:id="10" w:name="_Toc429657337"/>
      <w:r>
        <w:rPr>
          <w:rFonts w:hint="eastAsia" w:ascii="宋体" w:hAnsi="宋体" w:eastAsia="宋体" w:cs="宋体"/>
          <w:sz w:val="52"/>
        </w:rPr>
        <w:t xml:space="preserve">第三章 投标文件格式</w:t>
      </w:r>
      <w:bookmarkEnd w:id="10"/>
      <w:r>
        <w:rPr>
          <w:rFonts w:hint="eastAsia" w:ascii="宋体" w:hAnsi="宋体" w:eastAsia="宋体" w:cs="宋体"/>
          <w:b w:val="0"/>
          <w:sz w:val="52"/>
        </w:rPr>
      </w:r>
      <w:r/>
    </w:p>
    <w:p>
      <w:pPr>
        <w:pStyle w:val="981"/>
        <w:ind w:firstLine="0"/>
        <w:spacing w:line="360" w:lineRule="auto"/>
        <w:rPr>
          <w:rFonts w:hint="eastAsia" w:ascii="宋体" w:hAnsi="宋体" w:eastAsia="宋体" w:cs="宋体"/>
          <w:b/>
        </w:rPr>
      </w:pPr>
      <w:r>
        <w:rPr>
          <w:rFonts w:hint="eastAsia" w:ascii="宋体" w:hAnsi="宋体" w:eastAsia="宋体" w:cs="宋体"/>
          <w:b/>
        </w:rPr>
        <w:t xml:space="preserve">说明：</w:t>
      </w:r>
      <w:r>
        <w:rPr>
          <w:rFonts w:hint="eastAsia" w:ascii="宋体" w:hAnsi="宋体" w:eastAsia="宋体" w:cs="宋体"/>
          <w:b/>
        </w:rPr>
      </w:r>
      <w:r/>
    </w:p>
    <w:p>
      <w:pPr>
        <w:pStyle w:val="981"/>
        <w:ind w:firstLine="0"/>
        <w:spacing w:line="360" w:lineRule="auto"/>
        <w:rPr>
          <w:rFonts w:hint="eastAsia" w:ascii="宋体" w:hAnsi="宋体" w:eastAsia="宋体" w:cs="宋体"/>
          <w:b/>
        </w:rPr>
      </w:pPr>
      <w:r>
        <w:rPr>
          <w:rFonts w:hint="eastAsia" w:ascii="宋体" w:hAnsi="宋体" w:eastAsia="宋体" w:cs="宋体"/>
          <w:b/>
        </w:rPr>
        <w:t xml:space="preserve">    </w:t>
      </w:r>
      <w:r>
        <w:rPr>
          <w:rFonts w:hint="eastAsia" w:ascii="宋体" w:hAnsi="宋体" w:eastAsia="宋体" w:cs="宋体"/>
          <w:b/>
          <w:szCs w:val="21"/>
          <w:shd w:val="clear" w:color="auto" w:fill="ffffff"/>
        </w:rPr>
        <w:t xml:space="preserve">对本章所有的投标文件格式 ，除注明允许修改的文件外，投标人均应按照本章提供的格式填写，否则作为无效标。允许修改的文件，投标方可根据自身情况进行补充和修改，但补充和修改不得造成与原格式内容有实质性的违背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hd w:val="clear" w:color="auto" w:fill="ffffff"/>
        </w:rPr>
        <w:t xml:space="preserve">。</w:t>
      </w:r>
      <w:r>
        <w:rPr>
          <w:rFonts w:hint="eastAsia" w:ascii="宋体" w:hAnsi="宋体" w:eastAsia="宋体" w:cs="宋体"/>
          <w:b/>
        </w:rPr>
      </w:r>
      <w:r/>
    </w:p>
    <w:p>
      <w:pPr>
        <w:pStyle w:val="962"/>
        <w:jc w:val="center"/>
        <w:rPr>
          <w:rFonts w:hint="eastAsia" w:ascii="宋体" w:hAnsi="宋体" w:eastAsia="宋体" w:cs="宋体"/>
          <w:b/>
          <w:sz w:val="30"/>
          <w:szCs w:val="30"/>
        </w:rPr>
      </w:pPr>
      <w:r>
        <w:rPr>
          <w:rFonts w:hint="eastAsia" w:ascii="宋体" w:hAnsi="宋体" w:eastAsia="宋体" w:cs="宋体"/>
          <w:sz w:val="28"/>
        </w:rPr>
        <w:br w:type="page" w:clear="all"/>
      </w:r>
      <w:r>
        <w:rPr>
          <w:rFonts w:hint="eastAsia" w:ascii="宋体" w:hAnsi="宋体" w:eastAsia="宋体" w:cs="宋体"/>
          <w:b/>
          <w:sz w:val="30"/>
          <w:szCs w:val="30"/>
        </w:rPr>
        <w:t xml:space="preserve">一、投 标 函</w:t>
      </w:r>
      <w:r>
        <w:rPr>
          <w:rFonts w:hint="eastAsia" w:ascii="宋体" w:hAnsi="宋体" w:eastAsia="宋体" w:cs="宋体"/>
          <w:b/>
          <w:sz w:val="30"/>
          <w:szCs w:val="30"/>
        </w:rPr>
      </w:r>
      <w:r/>
    </w:p>
    <w:p>
      <w:pPr>
        <w:pStyle w:val="1013"/>
        <w:ind w:firstLine="0"/>
        <w:tabs>
          <w:tab w:val="left" w:pos="0" w:leader="none"/>
        </w:tabs>
        <w:rPr>
          <w:rFonts w:hint="eastAsia" w:hAnsi="宋体" w:cs="宋体"/>
          <w:szCs w:val="24"/>
        </w:rPr>
      </w:pPr>
      <w:r>
        <w:rPr>
          <w:rFonts w:hint="eastAsia" w:hAnsi="宋体" w:cs="宋体"/>
          <w:szCs w:val="24"/>
          <w:u w:val="single"/>
        </w:rPr>
        <w:t xml:space="preserve">（采购代理机构名称）</w:t>
      </w:r>
      <w:r>
        <w:rPr>
          <w:rFonts w:hint="eastAsia" w:hAnsi="宋体" w:cs="宋体"/>
          <w:szCs w:val="24"/>
        </w:rPr>
        <w:t xml:space="preserve">：</w:t>
      </w:r>
      <w:r>
        <w:rPr>
          <w:rFonts w:hint="eastAsia" w:hAnsi="宋体" w:cs="宋体"/>
          <w:szCs w:val="24"/>
        </w:rPr>
      </w:r>
      <w:r/>
    </w:p>
    <w:p>
      <w:pPr>
        <w:pStyle w:val="1013"/>
        <w:ind w:firstLine="602"/>
        <w:tabs>
          <w:tab w:val="left" w:pos="0" w:leader="none"/>
        </w:tabs>
        <w:rPr>
          <w:rFonts w:hint="eastAsia" w:hAnsi="宋体" w:cs="宋体"/>
          <w:i/>
          <w:szCs w:val="24"/>
        </w:rPr>
      </w:pPr>
      <w:r>
        <w:rPr>
          <w:rFonts w:hint="eastAsia" w:hAnsi="宋体" w:cs="宋体"/>
          <w:szCs w:val="24"/>
        </w:rPr>
        <w:t xml:space="preserve">我方全面研究了 </w:t>
      </w:r>
      <w:r>
        <w:rPr>
          <w:rFonts w:hint="eastAsia" w:hAnsi="宋体" w:cs="宋体"/>
          <w:i/>
          <w:szCs w:val="24"/>
          <w:u w:val="single"/>
        </w:rPr>
        <w:t xml:space="preserve">（招标编号）号     </w:t>
      </w:r>
      <w:r>
        <w:rPr>
          <w:rFonts w:hint="eastAsia" w:hAnsi="宋体" w:cs="宋体"/>
          <w:szCs w:val="24"/>
        </w:rPr>
        <w:t xml:space="preserve">项目招标文件，我公司认为本项目的招标采购坚持了公开、公平、公正的原则，经仔细阅读和研究，我们决定参加投标。</w:t>
      </w:r>
      <w:r>
        <w:rPr>
          <w:rFonts w:hint="eastAsia" w:hAnsi="宋体" w:cs="宋体"/>
          <w:i/>
          <w:szCs w:val="24"/>
        </w:rPr>
      </w:r>
      <w:r/>
    </w:p>
    <w:p>
      <w:pPr>
        <w:pStyle w:val="1013"/>
        <w:ind w:firstLine="600"/>
        <w:tabs>
          <w:tab w:val="left" w:pos="0" w:leader="none"/>
        </w:tabs>
        <w:rPr>
          <w:rFonts w:hint="eastAsia" w:hAnsi="宋体" w:cs="宋体"/>
          <w:b w:val="0"/>
          <w:bCs w:val="0"/>
          <w:szCs w:val="24"/>
        </w:rPr>
      </w:pPr>
      <w:r>
        <w:rPr>
          <w:rFonts w:hint="eastAsia" w:hAnsi="宋体" w:cs="宋体"/>
          <w:b w:val="0"/>
          <w:bCs w:val="0"/>
          <w:szCs w:val="24"/>
        </w:rPr>
        <w:t xml:space="preserve">1、我们愿意按照招标文件的一切要求，</w:t>
      </w:r>
      <w:r>
        <w:rPr>
          <w:rFonts w:hint="eastAsia" w:hAnsi="宋体" w:cs="宋体"/>
          <w:b w:val="0"/>
          <w:bCs w:val="0"/>
        </w:rPr>
        <w:t xml:space="preserve">我们愿意按照招标文件的一切要求，提供完成该项目的全</w:t>
      </w:r>
      <w:r>
        <w:rPr>
          <w:rFonts w:hint="eastAsia" w:hAnsi="宋体" w:cs="宋体"/>
          <w:b w:val="0"/>
          <w:bCs w:val="0"/>
          <w:color w:val="000000"/>
        </w:rPr>
        <w:t xml:space="preserve">部内容，我们的投标报价包括完成该项目</w:t>
      </w:r>
      <w:r>
        <w:rPr>
          <w:rFonts w:hint="eastAsia" w:hAnsi="宋体" w:cs="宋体"/>
          <w:color w:val="000000"/>
          <w:szCs w:val="24"/>
        </w:rPr>
        <w:t xml:space="preserve">全部内容的报价应包括完成该项目所有服务管理内容所需的人工、周末</w:t>
      </w:r>
      <w:r>
        <w:rPr>
          <w:rFonts w:hAnsi="宋体" w:cs="宋体"/>
          <w:color w:val="000000"/>
          <w:szCs w:val="24"/>
        </w:rPr>
        <w:t xml:space="preserve">及节假日加班费</w:t>
      </w:r>
      <w:r>
        <w:rPr>
          <w:rFonts w:hint="eastAsia" w:hAnsi="宋体" w:cs="宋体"/>
          <w:color w:val="000000"/>
          <w:szCs w:val="24"/>
        </w:rPr>
        <w:t xml:space="preserve">、机械设备、工具器具、垃圾清运、耗材、通讯、服装、胸卡、办公设备、巡检器材、</w:t>
      </w:r>
      <w:r>
        <w:rPr>
          <w:rFonts w:hint="eastAsia" w:hAnsi="宋体" w:cs="宋体"/>
          <w:szCs w:val="24"/>
        </w:rPr>
        <w:t xml:space="preserve">备品备件</w:t>
      </w:r>
      <w:r>
        <w:rPr>
          <w:rFonts w:hAnsi="宋体" w:cs="宋体"/>
          <w:szCs w:val="24"/>
        </w:rPr>
        <w:t xml:space="preserve">、</w:t>
      </w:r>
      <w:r>
        <w:rPr>
          <w:rFonts w:hint="eastAsia" w:hAnsi="宋体" w:cs="宋体"/>
          <w:color w:val="000000"/>
          <w:szCs w:val="24"/>
        </w:rPr>
        <w:t xml:space="preserve">保险、劳保、高温费、防暑降温物品费用、维护、技术支持与培训及相关劳务支出等工作所发生的全部费用以及投标人企业管理费、利润、各种税金和政策性文件规定及合同包含的所有风险、责任等各项应有费用。</w:t>
      </w:r>
      <w:r>
        <w:rPr>
          <w:rFonts w:hint="eastAsia" w:hAnsi="宋体" w:cs="宋体"/>
          <w:b w:val="0"/>
          <w:bCs w:val="0"/>
          <w:szCs w:val="24"/>
        </w:rPr>
      </w:r>
      <w:r/>
    </w:p>
    <w:p>
      <w:pPr>
        <w:pStyle w:val="1013"/>
        <w:ind w:firstLine="600"/>
        <w:tabs>
          <w:tab w:val="left" w:pos="0" w:leader="none"/>
        </w:tabs>
        <w:rPr>
          <w:rFonts w:hint="eastAsia" w:hAnsi="宋体" w:cs="宋体"/>
          <w:b w:val="0"/>
          <w:bCs w:val="0"/>
          <w:szCs w:val="24"/>
        </w:rPr>
      </w:pPr>
      <w:r>
        <w:rPr>
          <w:rFonts w:hint="eastAsia" w:hAnsi="宋体" w:cs="宋体"/>
          <w:b w:val="0"/>
          <w:bCs w:val="0"/>
          <w:szCs w:val="24"/>
        </w:rPr>
        <w:t xml:space="preserve">2、一旦我方中标，我们将严格履行招标文件中规定的每一项要求，按期、按质、按量履行合同的义务。</w:t>
      </w:r>
      <w:r>
        <w:rPr>
          <w:rFonts w:hint="eastAsia" w:hAnsi="宋体" w:cs="宋体"/>
          <w:b w:val="0"/>
          <w:bCs w:val="0"/>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u w:val="single"/>
        </w:rPr>
      </w:pPr>
      <w:r>
        <w:rPr>
          <w:rFonts w:hint="eastAsia" w:hAnsi="宋体" w:eastAsia="宋体" w:cs="宋体"/>
          <w:sz w:val="24"/>
          <w:szCs w:val="24"/>
        </w:rPr>
        <w:t xml:space="preserve">4、我们同意按招标文件中的规定，本投标书的有效期限为自投标截止之日起</w:t>
      </w:r>
      <w:r>
        <w:rPr>
          <w:rFonts w:hint="eastAsia" w:hAnsi="宋体" w:eastAsia="宋体" w:cs="宋体"/>
          <w:bCs/>
          <w:sz w:val="24"/>
          <w:szCs w:val="24"/>
        </w:rPr>
        <w:t xml:space="preserve">90</w:t>
      </w:r>
      <w:r>
        <w:rPr>
          <w:rFonts w:hint="eastAsia" w:hAnsi="宋体" w:eastAsia="宋体" w:cs="宋体"/>
          <w:sz w:val="24"/>
          <w:szCs w:val="24"/>
          <w:u w:val="single"/>
        </w:rPr>
      </w:r>
      <w:r/>
    </w:p>
    <w:p>
      <w:pPr>
        <w:pStyle w:val="1136"/>
        <w:spacing w:line="360" w:lineRule="auto"/>
        <w:rPr>
          <w:rFonts w:hint="eastAsia" w:hAnsi="宋体" w:eastAsia="宋体" w:cs="宋体"/>
          <w:sz w:val="24"/>
          <w:szCs w:val="24"/>
        </w:rPr>
      </w:pPr>
      <w:r>
        <w:rPr>
          <w:rFonts w:hint="eastAsia" w:hAnsi="宋体" w:eastAsia="宋体" w:cs="宋体"/>
          <w:sz w:val="24"/>
          <w:szCs w:val="24"/>
        </w:rPr>
        <w:t xml:space="preserve">天。</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5、我们愿意提供招标采购人在招标文件中要求的所有资料。</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6、我们愿意遵守招标公告及招标文件中所列的收费标准。</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7、我们承诺该项投标在开标后的全过程中保持有效，不作任何更改和变动。</w:t>
      </w:r>
      <w:r>
        <w:rPr>
          <w:rFonts w:hint="eastAsia" w:hAnsi="宋体" w:eastAsia="宋体" w:cs="宋体"/>
          <w:sz w:val="24"/>
          <w:szCs w:val="24"/>
        </w:rPr>
      </w:r>
      <w:r/>
    </w:p>
    <w:p>
      <w:pPr>
        <w:pStyle w:val="1013"/>
        <w:ind w:firstLine="602"/>
        <w:tabs>
          <w:tab w:val="left" w:pos="0" w:leader="none"/>
        </w:tabs>
        <w:rPr>
          <w:rFonts w:hint="eastAsia" w:hAnsi="宋体" w:cs="宋体"/>
          <w:szCs w:val="24"/>
        </w:rPr>
      </w:pPr>
      <w:r>
        <w:rPr>
          <w:rFonts w:hint="eastAsia" w:hAnsi="宋体" w:cs="宋体"/>
          <w:szCs w:val="24"/>
        </w:rPr>
        <w:t xml:space="preserve">8、我方愿意提供贵单位可能另外要求的，与投标有关的文件资料，并保证我方已提供和将要提供的文件资料是真实、准确的。</w:t>
      </w:r>
      <w:r>
        <w:rPr>
          <w:rFonts w:hint="eastAsia" w:hAnsi="宋体" w:cs="宋体"/>
          <w:szCs w:val="24"/>
        </w:rPr>
      </w:r>
      <w:r/>
    </w:p>
    <w:p>
      <w:pPr>
        <w:pStyle w:val="1136"/>
        <w:ind w:firstLine="600"/>
        <w:spacing w:line="360" w:lineRule="auto"/>
        <w:rPr>
          <w:rFonts w:hint="eastAsia" w:hAnsi="宋体" w:eastAsia="宋体" w:cs="宋体"/>
          <w:sz w:val="24"/>
          <w:szCs w:val="24"/>
          <w:lang w:val="zh-CN"/>
        </w:rPr>
      </w:pPr>
      <w:r/>
      <w:bookmarkStart w:id="11" w:name="_Hlk95154717"/>
      <w:r>
        <w:rPr>
          <w:rFonts w:hint="eastAsia" w:hAnsi="宋体" w:eastAsia="宋体" w:cs="宋体"/>
          <w:sz w:val="24"/>
          <w:szCs w:val="24"/>
          <w:lang w:val="zh-CN"/>
        </w:rPr>
        <w:t xml:space="preserve">9、我方同意并接受采购人在招标文件</w:t>
      </w:r>
      <w:bookmarkStart w:id="12" w:name="_Hlk95154529"/>
      <w:r>
        <w:rPr>
          <w:rFonts w:hint="eastAsia" w:hAnsi="宋体" w:eastAsia="宋体" w:cs="宋体"/>
          <w:sz w:val="24"/>
          <w:szCs w:val="24"/>
          <w:lang w:val="zh-CN"/>
        </w:rPr>
        <w:t xml:space="preserve">、签约合同以及未来合同履行过程</w:t>
      </w:r>
      <w:bookmarkEnd w:id="12"/>
      <w:r>
        <w:rPr>
          <w:rFonts w:hint="eastAsia" w:hAnsi="宋体" w:eastAsia="宋体" w:cs="宋体"/>
          <w:sz w:val="24"/>
          <w:szCs w:val="24"/>
          <w:lang w:val="zh-CN"/>
        </w:rPr>
        <w:t xml:space="preserve">中设定的所有日常考核及综合考核制度，并无条件接受及承担因考核不达标或不合格产生的一切责任及后果。</w:t>
      </w:r>
      <w:r>
        <w:rPr>
          <w:rFonts w:hint="eastAsia" w:hAnsi="宋体" w:eastAsia="宋体" w:cs="宋体"/>
          <w:sz w:val="24"/>
          <w:szCs w:val="24"/>
          <w:lang w:val="zh-CN"/>
        </w:rPr>
      </w:r>
      <w:r/>
    </w:p>
    <w:p>
      <w:pPr>
        <w:pStyle w:val="1136"/>
        <w:ind w:firstLine="600"/>
        <w:spacing w:line="360" w:lineRule="auto"/>
        <w:rPr>
          <w:rFonts w:hint="eastAsia" w:hAnsi="宋体" w:eastAsia="宋体" w:cs="宋体"/>
          <w:sz w:val="24"/>
          <w:szCs w:val="24"/>
        </w:rPr>
      </w:pPr>
      <w:r/>
      <w:bookmarkEnd w:id="11"/>
      <w:r>
        <w:rPr>
          <w:rFonts w:hint="eastAsia" w:hAnsi="宋体" w:eastAsia="宋体" w:cs="宋体"/>
          <w:sz w:val="24"/>
          <w:szCs w:val="24"/>
        </w:rPr>
        <w:t xml:space="preserve">10、与本投标有关的通讯地址：</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单    位：                                 联 系 人：                   </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地    址：                                 邮政编码：                   </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联系电话：                                 传    真：                   </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投标方：（单位盖章）</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单位法定代表人或代理人：（签字或签章）</w:t>
      </w:r>
      <w:r>
        <w:rPr>
          <w:rFonts w:hint="eastAsia" w:hAnsi="宋体" w:eastAsia="宋体" w:cs="宋体"/>
          <w:sz w:val="24"/>
          <w:szCs w:val="24"/>
        </w:rPr>
      </w:r>
      <w:r/>
    </w:p>
    <w:p>
      <w:pPr>
        <w:pStyle w:val="1136"/>
        <w:ind w:firstLine="600"/>
        <w:spacing w:line="360" w:lineRule="auto"/>
        <w:rPr>
          <w:rFonts w:hint="eastAsia" w:hAnsi="宋体" w:eastAsia="宋体" w:cs="宋体"/>
          <w:sz w:val="24"/>
          <w:szCs w:val="24"/>
        </w:rPr>
      </w:pPr>
      <w:r>
        <w:rPr>
          <w:rFonts w:hint="eastAsia" w:hAnsi="宋体" w:eastAsia="宋体" w:cs="宋体"/>
          <w:sz w:val="24"/>
          <w:szCs w:val="24"/>
        </w:rPr>
        <w:t xml:space="preserve">                                                  年     月     日</w:t>
      </w:r>
      <w:r>
        <w:rPr>
          <w:rFonts w:hint="eastAsia" w:hAnsi="宋体" w:eastAsia="宋体" w:cs="宋体"/>
          <w:sz w:val="24"/>
          <w:szCs w:val="24"/>
        </w:rPr>
      </w:r>
      <w:r/>
    </w:p>
    <w:p>
      <w:pPr>
        <w:pStyle w:val="962"/>
        <w:jc w:val="center"/>
        <w:rPr>
          <w:rFonts w:hint="eastAsia" w:ascii="宋体" w:hAnsi="宋体" w:eastAsia="宋体" w:cs="宋体"/>
          <w:b/>
          <w:sz w:val="24"/>
          <w:szCs w:val="24"/>
        </w:rPr>
      </w:pPr>
      <w:r>
        <w:rPr>
          <w:rFonts w:hint="eastAsia" w:ascii="宋体" w:hAnsi="宋体" w:eastAsia="宋体" w:cs="宋体"/>
          <w:sz w:val="28"/>
        </w:rPr>
        <w:br w:type="page" w:clear="all"/>
      </w:r>
      <w:r>
        <w:rPr>
          <w:rFonts w:hint="eastAsia" w:ascii="宋体" w:hAnsi="宋体" w:eastAsia="宋体" w:cs="宋体"/>
          <w:b/>
          <w:sz w:val="24"/>
          <w:szCs w:val="24"/>
        </w:rPr>
        <w:t xml:space="preserve">二、法定代表人授权委托书</w:t>
      </w:r>
      <w:r>
        <w:rPr>
          <w:rFonts w:hint="eastAsia" w:ascii="宋体" w:hAnsi="宋体" w:eastAsia="宋体" w:cs="宋体"/>
          <w:b/>
          <w:sz w:val="24"/>
          <w:szCs w:val="24"/>
        </w:rPr>
      </w:r>
      <w:r/>
    </w:p>
    <w:p>
      <w:pPr>
        <w:pStyle w:val="981"/>
        <w:rPr>
          <w:rFonts w:hint="eastAsia" w:ascii="宋体" w:hAnsi="宋体" w:eastAsia="宋体" w:cs="宋体"/>
          <w:szCs w:val="24"/>
        </w:rPr>
      </w:pPr>
      <w:r>
        <w:rPr>
          <w:rFonts w:hint="eastAsia" w:ascii="宋体" w:hAnsi="宋体" w:eastAsia="宋体" w:cs="宋体"/>
          <w:szCs w:val="24"/>
        </w:rPr>
      </w:r>
      <w:r/>
    </w:p>
    <w:p>
      <w:pPr>
        <w:pStyle w:val="981"/>
        <w:rPr>
          <w:rFonts w:hint="eastAsia" w:ascii="宋体" w:hAnsi="宋体" w:eastAsia="宋体" w:cs="宋体"/>
          <w:szCs w:val="24"/>
        </w:rPr>
      </w:pPr>
      <w:r>
        <w:rPr>
          <w:rFonts w:hint="eastAsia" w:ascii="宋体" w:hAnsi="宋体" w:eastAsia="宋体" w:cs="宋体"/>
          <w:szCs w:val="24"/>
        </w:rPr>
      </w:r>
      <w:r/>
    </w:p>
    <w:p>
      <w:pPr>
        <w:pStyle w:val="981"/>
        <w:ind w:firstLine="480"/>
        <w:spacing w:line="360" w:lineRule="auto"/>
        <w:rPr>
          <w:rFonts w:hint="eastAsia" w:ascii="宋体" w:hAnsi="宋体" w:eastAsia="宋体" w:cs="宋体"/>
          <w:szCs w:val="24"/>
        </w:rPr>
      </w:pPr>
      <w:r>
        <w:rPr>
          <w:rFonts w:hint="eastAsia" w:ascii="宋体" w:hAnsi="宋体" w:eastAsia="宋体" w:cs="宋体"/>
          <w:szCs w:val="24"/>
        </w:rPr>
        <w:t xml:space="preserve">本授权委托书声明：我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单位名称）的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（姓名）为我公司授权委托人（即代理人），以本公司的名义参加苏州海企国际工程咨询有限公司组织实施的编号为</w:t>
      </w:r>
      <w:r>
        <w:rPr>
          <w:rFonts w:hint="eastAsia" w:ascii="宋体" w:hAnsi="宋体" w:eastAsia="宋体" w:cs="宋体"/>
          <w:szCs w:val="24"/>
          <w:u w:val="single"/>
        </w:rPr>
        <w:t xml:space="preserve">  （项目编号）   </w:t>
      </w:r>
      <w:r>
        <w:rPr>
          <w:rFonts w:hint="eastAsia" w:ascii="宋体" w:hAnsi="宋体" w:eastAsia="宋体" w:cs="宋体"/>
          <w:szCs w:val="24"/>
        </w:rPr>
        <w:t xml:space="preserve">号的 </w:t>
      </w:r>
      <w:r>
        <w:rPr>
          <w:rFonts w:hint="eastAsia" w:ascii="宋体" w:hAnsi="宋体" w:eastAsia="宋体" w:cs="宋体"/>
          <w:szCs w:val="24"/>
          <w:u w:val="single"/>
        </w:rPr>
        <w:t xml:space="preserve">   （项目名称）  </w:t>
      </w:r>
      <w:r>
        <w:rPr>
          <w:rFonts w:hint="eastAsia" w:ascii="宋体" w:hAnsi="宋体" w:eastAsia="宋体" w:cs="宋体"/>
          <w:szCs w:val="24"/>
        </w:rPr>
        <w:t xml:space="preserve">招标活动。代理人在开标、评标、合同谈判过程中所签署的一切文件和处理与这有关的一切事务，我均予以承认。</w:t>
      </w:r>
      <w:r>
        <w:rPr>
          <w:rFonts w:hint="eastAsia" w:ascii="宋体" w:hAnsi="宋体" w:eastAsia="宋体" w:cs="宋体"/>
          <w:szCs w:val="24"/>
        </w:rPr>
      </w:r>
      <w:r/>
    </w:p>
    <w:p>
      <w:pPr>
        <w:pStyle w:val="981"/>
        <w:ind w:firstLine="480"/>
        <w:spacing w:line="360" w:lineRule="auto"/>
        <w:rPr>
          <w:rFonts w:hint="eastAsia" w:ascii="宋体" w:hAnsi="宋体" w:eastAsia="宋体" w:cs="宋体"/>
          <w:szCs w:val="24"/>
        </w:rPr>
      </w:pPr>
      <w:r>
        <w:rPr>
          <w:rFonts w:hint="eastAsia" w:ascii="宋体" w:hAnsi="宋体" w:eastAsia="宋体" w:cs="宋体"/>
          <w:szCs w:val="24"/>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Cs w:val="24"/>
        </w:rPr>
      </w:r>
      <w:r/>
    </w:p>
    <w:p>
      <w:pPr>
        <w:pStyle w:val="981"/>
        <w:ind w:firstLine="480"/>
        <w:spacing w:line="360" w:lineRule="auto"/>
        <w:rPr>
          <w:rFonts w:hint="eastAsia" w:ascii="宋体" w:hAnsi="宋体" w:eastAsia="宋体" w:cs="宋体"/>
          <w:szCs w:val="24"/>
        </w:rPr>
      </w:pPr>
      <w:r>
        <w:rPr>
          <w:rFonts w:hint="eastAsia" w:ascii="宋体" w:hAnsi="宋体" w:eastAsia="宋体" w:cs="宋体"/>
          <w:szCs w:val="24"/>
        </w:rPr>
        <w:t xml:space="preserve">代理人无转委托权。特此委托。</w:t>
      </w:r>
      <w:r>
        <w:rPr>
          <w:rFonts w:hint="eastAsia" w:ascii="宋体" w:hAnsi="宋体" w:eastAsia="宋体" w:cs="宋体"/>
          <w:szCs w:val="24"/>
        </w:rPr>
      </w:r>
      <w:r/>
    </w:p>
    <w:p>
      <w:pPr>
        <w:pStyle w:val="981"/>
        <w:ind w:firstLine="0"/>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981"/>
        <w:ind w:firstLine="0"/>
        <w:spacing w:line="360" w:lineRule="auto"/>
        <w:rPr>
          <w:rFonts w:hint="eastAsia" w:ascii="宋体" w:hAnsi="宋体" w:eastAsia="宋体" w:cs="宋体"/>
          <w:szCs w:val="24"/>
        </w:rPr>
      </w:pPr>
      <w:r>
        <w:rPr>
          <w:rFonts w:hint="eastAsia" w:ascii="宋体" w:hAnsi="宋体" w:eastAsia="宋体" w:cs="宋体"/>
          <w:szCs w:val="24"/>
        </w:rPr>
        <w:t xml:space="preserve">投标人：（公章）</w:t>
      </w:r>
      <w:r>
        <w:rPr>
          <w:rFonts w:hint="eastAsia" w:ascii="宋体" w:hAnsi="宋体" w:eastAsia="宋体" w:cs="宋体"/>
          <w:szCs w:val="24"/>
        </w:rPr>
      </w:r>
      <w:r/>
    </w:p>
    <w:p>
      <w:pPr>
        <w:pStyle w:val="981"/>
        <w:ind w:firstLine="0"/>
        <w:spacing w:line="360" w:lineRule="auto"/>
        <w:rPr>
          <w:rFonts w:hint="eastAsia" w:ascii="宋体" w:hAnsi="宋体" w:eastAsia="宋体" w:cs="宋体"/>
          <w:szCs w:val="24"/>
        </w:rPr>
      </w:pPr>
      <w:r>
        <w:rPr>
          <w:rFonts w:hint="eastAsia" w:ascii="宋体" w:hAnsi="宋体" w:eastAsia="宋体" w:cs="宋体"/>
          <w:szCs w:val="24"/>
        </w:rPr>
        <w:t xml:space="preserve">法定代表人：（签字或盖章）</w:t>
      </w:r>
      <w:r>
        <w:rPr>
          <w:rFonts w:hint="eastAsia" w:ascii="宋体" w:hAnsi="宋体" w:eastAsia="宋体" w:cs="宋体"/>
          <w:szCs w:val="24"/>
        </w:rPr>
      </w:r>
      <w:r/>
    </w:p>
    <w:p>
      <w:pPr>
        <w:pStyle w:val="981"/>
        <w:ind w:firstLine="0"/>
        <w:spacing w:line="360" w:lineRule="auto"/>
        <w:rPr>
          <w:rFonts w:hint="eastAsia" w:ascii="宋体" w:hAnsi="宋体" w:eastAsia="宋体" w:cs="宋体"/>
          <w:sz w:val="21"/>
        </w:rPr>
      </w:pPr>
      <w:r>
        <w:rPr>
          <w:rFonts w:hint="eastAsia" w:ascii="宋体" w:hAnsi="宋体" w:eastAsia="宋体" w:cs="宋体"/>
          <w:szCs w:val="24"/>
        </w:rPr>
        <w:t xml:space="preserve">代理人：（签字）</w:t>
      </w:r>
      <w:r>
        <w:rPr>
          <w:rFonts w:hint="eastAsia" w:ascii="宋体" w:hAnsi="宋体" w:eastAsia="宋体" w:cs="宋体"/>
          <w:sz w:val="21"/>
        </w:rPr>
        <w:t xml:space="preserve"> </w:t>
      </w:r>
      <w:r>
        <w:rPr>
          <w:rFonts w:hint="eastAsia" w:ascii="宋体" w:hAnsi="宋体" w:eastAsia="宋体" w:cs="宋体"/>
          <w:sz w:val="21"/>
        </w:rPr>
      </w:r>
      <w:r/>
    </w:p>
    <w:p>
      <w:pPr>
        <w:pStyle w:val="981"/>
        <w:ind w:firstLine="0"/>
        <w:spacing w:line="360" w:lineRule="auto"/>
        <w:rPr>
          <w:rFonts w:hint="eastAsia" w:ascii="宋体" w:hAnsi="宋体" w:eastAsia="宋体" w:cs="宋体"/>
          <w:szCs w:val="24"/>
        </w:rPr>
      </w:pPr>
      <w:r>
        <w:rPr>
          <w:rFonts w:hint="eastAsia" w:ascii="宋体" w:hAnsi="宋体" w:eastAsia="宋体" w:cs="宋体"/>
          <w:szCs w:val="24"/>
        </w:rPr>
        <w:t xml:space="preserve">日期：       年    月     日</w:t>
      </w:r>
      <w:r>
        <w:rPr>
          <w:rFonts w:hint="eastAsia" w:ascii="宋体" w:hAnsi="宋体" w:eastAsia="宋体" w:cs="宋体"/>
          <w:szCs w:val="24"/>
        </w:rPr>
      </w:r>
      <w:r/>
    </w:p>
    <w:p>
      <w:pPr>
        <w:pStyle w:val="981"/>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962"/>
        <w:jc w:val="center"/>
        <w:rPr>
          <w:rFonts w:hint="eastAsia" w:ascii="宋体" w:hAnsi="宋体" w:eastAsia="宋体" w:cs="宋体"/>
          <w:sz w:val="28"/>
          <w:u w:val="single"/>
        </w:rPr>
      </w:pPr>
      <w:r>
        <w:rPr>
          <w:rFonts w:hint="eastAsia" w:ascii="宋体" w:hAnsi="宋体" w:eastAsia="宋体" w:cs="宋体"/>
          <w:sz w:val="28"/>
          <w:u w:val="single"/>
        </w:rPr>
        <w:br w:type="page" w:clear="all"/>
      </w:r>
      <w:r>
        <w:rPr>
          <w:rFonts w:hint="eastAsia" w:ascii="宋体" w:hAnsi="宋体" w:eastAsia="宋体" w:cs="宋体"/>
          <w:sz w:val="28"/>
          <w:u w:val="single"/>
        </w:rPr>
      </w:r>
      <w:r/>
    </w:p>
    <w:p>
      <w:pPr>
        <w:pStyle w:val="962"/>
        <w:jc w:val="center"/>
        <w:rPr>
          <w:rFonts w:hint="eastAsia" w:ascii="宋体" w:hAnsi="宋体" w:eastAsia="宋体" w:cs="宋体"/>
          <w:b/>
          <w:sz w:val="24"/>
          <w:szCs w:val="24"/>
        </w:rPr>
      </w:pPr>
      <w:r>
        <w:rPr>
          <w:rFonts w:hint="eastAsia" w:ascii="宋体" w:hAnsi="宋体" w:eastAsia="宋体" w:cs="宋体"/>
          <w:b/>
          <w:sz w:val="24"/>
          <w:szCs w:val="24"/>
        </w:rPr>
      </w:r>
      <w:r/>
    </w:p>
    <w:p>
      <w:pPr>
        <w:pStyle w:val="962"/>
        <w:jc w:val="center"/>
        <w:rPr>
          <w:rFonts w:hint="eastAsia" w:ascii="宋体" w:hAnsi="宋体" w:eastAsia="宋体" w:cs="宋体"/>
          <w:b/>
          <w:sz w:val="24"/>
          <w:szCs w:val="24"/>
        </w:rPr>
      </w:pPr>
      <w:r>
        <w:rPr>
          <w:rFonts w:hint="eastAsia" w:ascii="宋体" w:hAnsi="宋体" w:eastAsia="宋体" w:cs="宋体"/>
          <w:b/>
          <w:sz w:val="24"/>
          <w:szCs w:val="24"/>
        </w:rPr>
        <w:t xml:space="preserve">三、开标一览表</w:t>
      </w:r>
      <w:r>
        <w:rPr>
          <w:rFonts w:hint="eastAsia" w:ascii="宋体" w:hAnsi="宋体" w:eastAsia="宋体" w:cs="宋体"/>
          <w:b/>
          <w:sz w:val="24"/>
          <w:szCs w:val="24"/>
        </w:rPr>
      </w:r>
      <w:r/>
    </w:p>
    <w:p>
      <w:pPr>
        <w:pStyle w:val="962"/>
        <w:jc w:val="center"/>
        <w:rPr>
          <w:rFonts w:hint="eastAsia" w:ascii="宋体" w:hAnsi="宋体" w:eastAsia="宋体" w:cs="宋体"/>
          <w:b/>
          <w:sz w:val="24"/>
          <w:szCs w:val="24"/>
        </w:rPr>
      </w:pPr>
      <w:r>
        <w:rPr>
          <w:rFonts w:hint="eastAsia" w:ascii="宋体" w:hAnsi="宋体" w:eastAsia="宋体" w:cs="宋体"/>
          <w:b/>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招标编号：            </w:t>
      </w:r>
      <w:r>
        <w:rPr>
          <w:rFonts w:hint="eastAsia" w:ascii="宋体" w:hAnsi="宋体" w:eastAsia="宋体" w:cs="宋体"/>
          <w:sz w:val="24"/>
          <w:szCs w:val="24"/>
        </w:rPr>
      </w:r>
      <w:r/>
    </w:p>
    <w:tbl>
      <w:tblPr>
        <w:tblW w:w="948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654"/>
        <w:gridCol w:w="2283"/>
        <w:gridCol w:w="2700"/>
      </w:tblGrid>
      <w:tr>
        <w:trPr>
          <w:cantSplit/>
          <w:trHeight w:val="602"/>
        </w:trPr>
        <w:tc>
          <w:tcPr>
            <w:tcW w:w="846"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654"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2283"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投标总价（元）</w:t>
            </w:r>
            <w:r>
              <w:rPr>
                <w:rFonts w:hint="eastAsia" w:ascii="宋体" w:hAnsi="宋体" w:eastAsia="宋体" w:cs="宋体"/>
                <w:sz w:val="24"/>
                <w:szCs w:val="24"/>
              </w:rPr>
            </w:r>
            <w:r/>
          </w:p>
        </w:tc>
        <w:tc>
          <w:tcPr>
            <w:tcW w:w="2700"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服务期限</w:t>
            </w:r>
            <w:r>
              <w:rPr>
                <w:rFonts w:hint="eastAsia" w:ascii="宋体" w:hAnsi="宋体" w:eastAsia="宋体" w:cs="宋体"/>
                <w:sz w:val="24"/>
                <w:szCs w:val="24"/>
              </w:rPr>
            </w:r>
            <w:r/>
          </w:p>
        </w:tc>
      </w:tr>
      <w:tr>
        <w:trPr>
          <w:cantSplit/>
          <w:trHeight w:val="1047"/>
        </w:trPr>
        <w:tc>
          <w:tcPr>
            <w:tcW w:w="846" w:type="dxa"/>
            <w:vAlign w:val="center"/>
            <w:textDirection w:val="lrTb"/>
            <w:noWrap w:val="false"/>
          </w:tcPr>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654"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83"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00" w:type="dxa"/>
            <w:vAlign w:val="center"/>
            <w:textDirection w:val="lrTb"/>
            <w:noWrap w:val="false"/>
          </w:tcPr>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567"/>
        </w:trPr>
        <w:tc>
          <w:tcPr>
            <w:gridSpan w:val="4"/>
            <w:tcW w:w="9483" w:type="dxa"/>
            <w:vAlign w:val="bottom"/>
            <w:textDirection w:val="lrTb"/>
            <w:noWrap w:val="false"/>
          </w:tcPr>
          <w:p>
            <w:pPr>
              <w:pStyle w:val="962"/>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投标总报价（人民币大写）：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tc>
      </w:tr>
    </w:tbl>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投标人（盖公章）：</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81"/>
        <w:jc w:val="center"/>
        <w:rPr>
          <w:rFonts w:hint="eastAsia" w:ascii="宋体" w:hAnsi="宋体" w:eastAsia="宋体" w:cs="宋体"/>
        </w:rPr>
      </w:pPr>
      <w:r>
        <w:rPr>
          <w:rFonts w:hint="eastAsia" w:ascii="宋体" w:hAnsi="宋体" w:eastAsia="宋体" w:cs="宋体"/>
        </w:rPr>
      </w:r>
      <w:r/>
    </w:p>
    <w:p>
      <w:pPr>
        <w:pStyle w:val="962"/>
        <w:jc w:val="left"/>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注：1、本表中的报价包括完成该项目全部内容的报价应包括完成该项目所有服务管理内容所需的人工、周末及节假日加班费、机械设备、工具器具、垃圾清运、耗材、通讯、服装、胸卡、办公设备、巡检器材、备品备件</w:t>
      </w:r>
      <w:r>
        <w:rPr>
          <w:rFonts w:ascii="宋体" w:hAnsi="宋体" w:eastAsia="宋体" w:cs="宋体"/>
          <w:b/>
          <w:sz w:val="24"/>
          <w:szCs w:val="24"/>
          <w:u w:val="single"/>
        </w:rPr>
        <w:t xml:space="preserve">、</w:t>
      </w:r>
      <w:r>
        <w:rPr>
          <w:rFonts w:hint="eastAsia" w:ascii="宋体" w:hAnsi="宋体" w:eastAsia="宋体" w:cs="宋体"/>
          <w:b/>
          <w:sz w:val="24"/>
          <w:szCs w:val="24"/>
          <w:u w:val="single"/>
        </w:rPr>
        <w:t xml:space="preserve">保险、劳保、高温费、防暑降温物品费用、维护、技术支持与培训及相关劳务支出等工作所发生的全部费用以及投标人企业管理费、利润、各种税金和政策性文件规定及合同包含的所有风险、责任等各项应有费用。</w:t>
      </w:r>
      <w:r>
        <w:rPr>
          <w:rFonts w:hint="eastAsia" w:ascii="宋体" w:hAnsi="宋体" w:eastAsia="宋体" w:cs="宋体"/>
          <w:b/>
          <w:sz w:val="24"/>
          <w:szCs w:val="24"/>
          <w:u w:val="single"/>
        </w:rPr>
      </w:r>
      <w:r/>
    </w:p>
    <w:p>
      <w:pPr>
        <w:pStyle w:val="962"/>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2、报价金额全部采取人民币表示，并精确到小数点后2位，第3位四舍五入。</w:t>
      </w:r>
      <w:r>
        <w:rPr>
          <w:rFonts w:hint="eastAsia" w:ascii="宋体" w:hAnsi="宋体" w:eastAsia="宋体" w:cs="宋体"/>
          <w:b/>
          <w:sz w:val="24"/>
          <w:szCs w:val="24"/>
          <w:u w:val="single"/>
        </w:rPr>
      </w:r>
      <w:r/>
    </w:p>
    <w:p>
      <w:pPr>
        <w:pStyle w:val="981"/>
        <w:ind w:firstLine="0"/>
        <w:rPr>
          <w:rFonts w:hint="eastAsia" w:ascii="宋体" w:hAnsi="宋体" w:eastAsia="宋体" w:cs="宋体"/>
        </w:rPr>
      </w:pPr>
      <w:r>
        <w:rPr>
          <w:rFonts w:hint="eastAsia" w:ascii="宋体" w:hAnsi="宋体" w:eastAsia="宋体" w:cs="宋体"/>
        </w:rPr>
      </w:r>
      <w:r/>
    </w:p>
    <w:p>
      <w:pPr>
        <w:pStyle w:val="981"/>
        <w:ind w:firstLine="0"/>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b/>
          <w:sz w:val="24"/>
          <w:szCs w:val="24"/>
        </w:rPr>
        <w:outlineLvl w:val="0"/>
      </w:pPr>
      <w:r>
        <w:rPr>
          <w:rFonts w:hint="eastAsia" w:ascii="宋体" w:hAnsi="宋体" w:eastAsia="宋体" w:cs="宋体"/>
        </w:rPr>
        <w:br w:type="page" w:clear="all"/>
      </w:r>
      <w:r>
        <w:rPr>
          <w:rFonts w:hint="eastAsia" w:ascii="宋体" w:hAnsi="宋体" w:eastAsia="宋体" w:cs="宋体"/>
          <w:b/>
          <w:sz w:val="24"/>
          <w:szCs w:val="24"/>
        </w:rPr>
        <w:t xml:space="preserve">四、公开分项报价</w:t>
      </w:r>
      <w:r>
        <w:rPr>
          <w:rFonts w:hint="eastAsia" w:ascii="宋体" w:hAnsi="宋体" w:eastAsia="宋体" w:cs="宋体"/>
          <w:b/>
          <w:sz w:val="24"/>
          <w:szCs w:val="24"/>
        </w:rPr>
      </w:r>
      <w:r/>
    </w:p>
    <w:p>
      <w:pPr>
        <w:pStyle w:val="96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公开分项报价</w:t>
      </w:r>
      <w:r>
        <w:rPr>
          <w:rFonts w:hint="eastAsia" w:ascii="宋体" w:hAnsi="宋体" w:eastAsia="宋体" w:cs="宋体"/>
          <w:b/>
          <w:sz w:val="24"/>
          <w:szCs w:val="24"/>
        </w:rPr>
      </w:r>
      <w:r/>
    </w:p>
    <w:p>
      <w:pPr>
        <w:pStyle w:val="981"/>
        <w:ind w:firstLine="484"/>
        <w:spacing w:line="360" w:lineRule="auto"/>
        <w:tabs>
          <w:tab w:val="left" w:pos="7020" w:leader="none"/>
        </w:tabs>
        <w:rPr>
          <w:rFonts w:hint="eastAsia" w:ascii="宋体" w:hAnsi="宋体" w:eastAsia="宋体" w:cs="宋体"/>
          <w:szCs w:val="24"/>
        </w:rPr>
      </w:pPr>
      <w:r>
        <w:rPr>
          <w:rFonts w:hint="eastAsia" w:ascii="宋体" w:hAnsi="宋体" w:eastAsia="宋体" w:cs="宋体"/>
          <w:szCs w:val="24"/>
        </w:rPr>
        <w:t xml:space="preserve">项目名称：</w:t>
      </w:r>
      <w:r>
        <w:rPr>
          <w:rFonts w:hint="eastAsia" w:ascii="宋体" w:hAnsi="宋体" w:eastAsia="宋体" w:cs="宋体"/>
          <w:szCs w:val="24"/>
        </w:rPr>
        <w:tab/>
      </w:r>
      <w:r>
        <w:rPr>
          <w:rFonts w:hint="eastAsia" w:ascii="宋体" w:hAnsi="宋体" w:eastAsia="宋体" w:cs="宋体"/>
          <w:szCs w:val="24"/>
        </w:rPr>
      </w:r>
      <w:r/>
    </w:p>
    <w:p>
      <w:pPr>
        <w:pStyle w:val="981"/>
        <w:ind w:firstLine="484"/>
        <w:spacing w:line="360" w:lineRule="auto"/>
        <w:tabs>
          <w:tab w:val="left" w:pos="7560" w:leader="none"/>
        </w:tabs>
        <w:rPr>
          <w:rFonts w:hint="eastAsia" w:ascii="宋体" w:hAnsi="宋体" w:eastAsia="宋体" w:cs="宋体"/>
          <w:szCs w:val="24"/>
        </w:rPr>
      </w:pPr>
      <w:r>
        <w:rPr>
          <w:rFonts w:hint="eastAsia" w:ascii="宋体" w:hAnsi="宋体" w:eastAsia="宋体" w:cs="宋体"/>
          <w:szCs w:val="24"/>
        </w:rPr>
        <w:t xml:space="preserve">招标编号：</w:t>
      </w:r>
      <w:r>
        <w:rPr>
          <w:rFonts w:hint="eastAsia" w:ascii="宋体" w:hAnsi="宋体" w:eastAsia="宋体" w:cs="宋体"/>
          <w:szCs w:val="24"/>
        </w:rPr>
      </w:r>
      <w:r/>
    </w:p>
    <w:p>
      <w:pPr>
        <w:pStyle w:val="962"/>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2"/>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单位：元（人民币） </w:t>
      </w:r>
      <w:r>
        <w:rPr>
          <w:rFonts w:hint="eastAsia" w:ascii="宋体" w:hAnsi="宋体" w:eastAsia="宋体" w:cs="宋体"/>
          <w:sz w:val="24"/>
          <w:szCs w:val="24"/>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费用项目</w:t>
            </w:r>
            <w:r>
              <w:rPr>
                <w:rFonts w:hint="eastAsia" w:ascii="宋体" w:hAnsi="宋体" w:eastAsia="宋体" w:cs="宋体"/>
                <w:sz w:val="24"/>
                <w:szCs w:val="24"/>
              </w:rPr>
            </w:r>
            <w:r/>
          </w:p>
        </w:tc>
        <w:tc>
          <w:tcPr>
            <w:tcW w:w="140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单位/数量</w:t>
            </w: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单价</w:t>
            </w: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总价</w:t>
            </w: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cantSplit/>
          <w:trHeight w:val="427"/>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top"/>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93"/>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top"/>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top"/>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top"/>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top"/>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top"/>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top"/>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W w:w="992"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274"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09" w:type="dxa"/>
            <w:vAlign w:val="top"/>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781"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913"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489"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18"/>
        </w:trPr>
        <w:tc>
          <w:tcPr>
            <w:gridSpan w:val="2"/>
            <w:tcW w:w="3266" w:type="dxa"/>
            <w:vAlign w:val="center"/>
            <w:textDirection w:val="lrTb"/>
            <w:noWrap w:val="false"/>
          </w:tcPr>
          <w:p>
            <w:pPr>
              <w:pStyle w:val="96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合计总报价</w:t>
            </w:r>
            <w:r>
              <w:rPr>
                <w:rFonts w:hint="eastAsia" w:ascii="宋体" w:hAnsi="宋体" w:eastAsia="宋体" w:cs="宋体"/>
                <w:sz w:val="24"/>
                <w:szCs w:val="24"/>
              </w:rPr>
            </w:r>
            <w:r/>
          </w:p>
        </w:tc>
        <w:tc>
          <w:tcPr>
            <w:gridSpan w:val="4"/>
            <w:tcW w:w="6592" w:type="dxa"/>
            <w:vAlign w:val="top"/>
            <w:textDirection w:val="lrTb"/>
            <w:noWrap w:val="false"/>
          </w:tcPr>
          <w:p>
            <w:pPr>
              <w:pStyle w:val="962"/>
              <w:spacing w:line="400" w:lineRule="exact"/>
              <w:rPr>
                <w:rFonts w:hint="eastAsia" w:ascii="宋体" w:hAnsi="宋体" w:eastAsia="宋体" w:cs="宋体"/>
                <w:sz w:val="24"/>
                <w:szCs w:val="24"/>
              </w:rPr>
            </w:pPr>
            <w:r>
              <w:rPr>
                <w:rFonts w:hint="eastAsia" w:ascii="宋体" w:hAnsi="宋体" w:eastAsia="宋体" w:cs="宋体"/>
                <w:sz w:val="24"/>
                <w:szCs w:val="24"/>
              </w:rPr>
              <w:t xml:space="preserve">人民币（小写）       元</w:t>
            </w:r>
            <w:r>
              <w:rPr>
                <w:rFonts w:hint="eastAsia" w:ascii="宋体" w:hAnsi="宋体" w:eastAsia="宋体" w:cs="宋体"/>
                <w:sz w:val="24"/>
                <w:szCs w:val="24"/>
              </w:rPr>
            </w:r>
            <w:r/>
          </w:p>
        </w:tc>
      </w:tr>
    </w:tbl>
    <w:p>
      <w:pPr>
        <w:pStyle w:val="962"/>
        <w:ind w:right="840" w:firstLine="525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2"/>
        <w:ind w:right="84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96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1.报价表包含投标人各项成本核算和投入的成本明细，合计金额应与《开标一览表》合计金额一致；否则，以《开标一览表》为准。</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b/>
          <w:bCs/>
          <w:color w:val="000000"/>
          <w:sz w:val="24"/>
          <w:szCs w:val="24"/>
        </w:rPr>
      </w:pPr>
      <w:r>
        <w:rPr>
          <w:rFonts w:hint="eastAsia" w:ascii="宋体" w:hAnsi="宋体" w:eastAsia="宋体" w:cs="宋体"/>
          <w:sz w:val="24"/>
          <w:szCs w:val="24"/>
        </w:rPr>
        <w:t xml:space="preserve">2.遇到法律法规规定的最低工资调整，其中人工费用相应浮动，由供应商自行承担。</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3、单价、总价、合计均须以人民币元表示，各金额均须用小写填写，并保留到小数点后2位，第3位四舍五入。</w:t>
      </w:r>
      <w:r>
        <w:rPr>
          <w:rFonts w:hint="eastAsia" w:ascii="宋体" w:hAnsi="宋体" w:eastAsia="宋体" w:cs="宋体"/>
          <w:bCs/>
          <w:sz w:val="24"/>
          <w:szCs w:val="24"/>
          <w:lang w:bidi="ar"/>
        </w:rPr>
      </w:r>
      <w:r/>
    </w:p>
    <w:p>
      <w:pPr>
        <w:pStyle w:val="962"/>
        <w:ind w:firstLine="480"/>
        <w:spacing w:line="360"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4、上述内容机打录入。</w:t>
      </w:r>
      <w:r>
        <w:rPr>
          <w:rFonts w:hint="eastAsia" w:ascii="宋体" w:hAnsi="宋体" w:eastAsia="宋体" w:cs="宋体"/>
          <w:bCs/>
          <w:sz w:val="24"/>
          <w:szCs w:val="24"/>
          <w:lang w:bidi="ar"/>
        </w:rPr>
      </w:r>
      <w:r/>
    </w:p>
    <w:p>
      <w:pPr>
        <w:pStyle w:val="962"/>
        <w:ind w:firstLine="480"/>
        <w:spacing w:line="360" w:lineRule="auto"/>
        <w:rPr>
          <w:rFonts w:hint="eastAsia" w:ascii="宋体" w:hAnsi="宋体" w:eastAsia="宋体" w:cs="宋体"/>
          <w:bCs/>
          <w:color w:val="ff0000"/>
          <w:sz w:val="24"/>
          <w:szCs w:val="24"/>
          <w:lang w:bidi="ar"/>
        </w:rPr>
      </w:pPr>
      <w:r>
        <w:rPr>
          <w:rFonts w:hint="eastAsia" w:ascii="宋体" w:hAnsi="宋体" w:eastAsia="宋体" w:cs="宋体"/>
          <w:bCs/>
          <w:sz w:val="24"/>
          <w:szCs w:val="24"/>
          <w:lang w:bidi="ar"/>
        </w:rPr>
        <w:t xml:space="preserve">5、未按上述要求填报的均为无效投标。</w:t>
      </w:r>
      <w:r>
        <w:rPr>
          <w:rFonts w:hint="eastAsia" w:ascii="宋体" w:hAnsi="宋体" w:eastAsia="宋体" w:cs="宋体"/>
          <w:bCs/>
          <w:color w:val="ff0000"/>
          <w:sz w:val="24"/>
          <w:szCs w:val="24"/>
          <w:lang w:bidi="ar"/>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6.若事项较多，投标人可根据投标内容的实际情况另纸说明。 </w:t>
      </w:r>
      <w:r>
        <w:rPr>
          <w:rFonts w:hint="eastAsia" w:ascii="宋体" w:hAnsi="宋体" w:eastAsia="宋体" w:cs="宋体"/>
          <w:sz w:val="24"/>
          <w:szCs w:val="24"/>
        </w:rPr>
      </w:r>
      <w:r/>
    </w:p>
    <w:p>
      <w:pPr>
        <w:pStyle w:val="962"/>
        <w:ind w:firstLine="522"/>
        <w:spacing w:line="360" w:lineRule="auto"/>
        <w:rPr>
          <w:rFonts w:hint="eastAsia" w:ascii="宋体" w:hAnsi="宋体" w:eastAsia="宋体" w:cs="宋体"/>
          <w:b/>
          <w:szCs w:val="24"/>
        </w:rPr>
      </w:pPr>
      <w:r>
        <w:rPr>
          <w:rFonts w:hint="eastAsia" w:ascii="宋体" w:hAnsi="宋体" w:eastAsia="宋体" w:cs="宋体"/>
          <w:b/>
          <w:bCs/>
          <w:color w:val="ff0000"/>
          <w:szCs w:val="24"/>
        </w:rPr>
        <w:br w:type="page" w:clear="all"/>
      </w:r>
      <w:r>
        <w:rPr>
          <w:rFonts w:hint="eastAsia" w:ascii="宋体" w:hAnsi="宋体" w:eastAsia="宋体" w:cs="宋体"/>
          <w:b/>
          <w:bCs/>
          <w:szCs w:val="24"/>
        </w:rPr>
        <w:t xml:space="preserve">五、</w:t>
      </w:r>
      <w:r>
        <w:rPr>
          <w:rFonts w:hint="eastAsia" w:ascii="宋体" w:hAnsi="宋体" w:eastAsia="宋体" w:cs="宋体"/>
          <w:b/>
          <w:szCs w:val="24"/>
        </w:rPr>
        <w:t xml:space="preserve">投标服务说明与实施方案</w:t>
      </w:r>
      <w:r>
        <w:rPr>
          <w:rFonts w:hint="eastAsia" w:ascii="宋体" w:hAnsi="宋体" w:eastAsia="宋体" w:cs="宋体"/>
          <w:b/>
          <w:szCs w:val="24"/>
        </w:rPr>
      </w:r>
      <w:r/>
    </w:p>
    <w:p>
      <w:pPr>
        <w:pStyle w:val="962"/>
        <w:rPr>
          <w:rFonts w:hint="eastAsia" w:ascii="宋体" w:hAnsi="宋体" w:eastAsia="宋体" w:cs="宋体"/>
        </w:rPr>
      </w:pPr>
      <w:r>
        <w:rPr>
          <w:rFonts w:hint="eastAsia" w:ascii="宋体" w:hAnsi="宋体" w:eastAsia="宋体" w:cs="宋体"/>
          <w:lang w:val="zh-CN"/>
        </w:rPr>
        <w:t xml:space="preserve"> </w:t>
      </w:r>
      <w:r>
        <w:rPr>
          <w:rFonts w:hint="eastAsia" w:ascii="宋体" w:hAnsi="宋体" w:eastAsia="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5"/>
      </w:tblGrid>
      <w:tr>
        <w:trPr>
          <w:trHeight w:val="90"/>
        </w:trPr>
        <w:tc>
          <w:tcPr>
            <w:tcW w:w="9155" w:type="dxa"/>
            <w:vAlign w:val="top"/>
            <w:textDirection w:val="lrTb"/>
            <w:noWrap w:val="false"/>
          </w:tcPr>
          <w:p>
            <w:pPr>
              <w:pStyle w:val="981"/>
              <w:ind w:firstLine="0"/>
              <w:rPr>
                <w:rFonts w:hint="eastAsia" w:ascii="宋体" w:hAnsi="宋体" w:eastAsia="宋体" w:cs="宋体"/>
                <w:bCs/>
              </w:rPr>
            </w:pPr>
            <w:r>
              <w:rPr>
                <w:rFonts w:hint="eastAsia" w:ascii="宋体" w:hAnsi="宋体" w:eastAsia="宋体" w:cs="宋体"/>
                <w:bCs/>
              </w:rPr>
              <w:t xml:space="preserve">提示：</w:t>
            </w:r>
            <w:r>
              <w:rPr>
                <w:rFonts w:hint="eastAsia" w:ascii="宋体" w:hAnsi="宋体" w:eastAsia="宋体" w:cs="宋体"/>
                <w:bCs/>
              </w:rPr>
            </w:r>
            <w:r/>
          </w:p>
          <w:p>
            <w:pPr>
              <w:pStyle w:val="981"/>
              <w:ind w:firstLine="0"/>
              <w:rPr>
                <w:rFonts w:hint="eastAsia" w:ascii="宋体" w:hAnsi="宋体" w:eastAsia="宋体" w:cs="宋体"/>
                <w:bCs/>
                <w:color w:val="000000"/>
                <w:szCs w:val="24"/>
              </w:rPr>
            </w:pPr>
            <w:r>
              <w:rPr>
                <w:rFonts w:hint="eastAsia" w:ascii="宋体" w:hAnsi="宋体" w:eastAsia="宋体" w:cs="宋体"/>
                <w:bCs/>
                <w:color w:val="000000"/>
                <w:szCs w:val="24"/>
              </w:rPr>
              <w:t xml:space="preserve">1、投标人应根据本次采购项目要求，对所投服务要求进行详细的说明与描述</w:t>
            </w:r>
            <w:r>
              <w:rPr>
                <w:rFonts w:hint="eastAsia" w:ascii="宋体" w:hAnsi="宋体" w:eastAsia="宋体" w:cs="宋体"/>
                <w:color w:val="000000"/>
                <w:szCs w:val="24"/>
              </w:rPr>
              <w:t xml:space="preserve">。</w:t>
            </w:r>
            <w:r>
              <w:rPr>
                <w:rFonts w:hint="eastAsia" w:ascii="宋体" w:hAnsi="宋体" w:eastAsia="宋体" w:cs="宋体"/>
                <w:bCs/>
                <w:color w:val="000000"/>
                <w:szCs w:val="24"/>
              </w:rPr>
            </w:r>
            <w:r/>
          </w:p>
          <w:p>
            <w:pPr>
              <w:pStyle w:val="962"/>
              <w:rPr>
                <w:rFonts w:hint="eastAsia" w:ascii="宋体" w:hAnsi="宋体" w:eastAsia="宋体" w:cs="宋体"/>
                <w:sz w:val="24"/>
                <w:szCs w:val="24"/>
              </w:rPr>
            </w:pPr>
            <w:r>
              <w:rPr>
                <w:rFonts w:hint="eastAsia" w:ascii="宋体" w:hAnsi="宋体" w:eastAsia="宋体" w:cs="宋体"/>
                <w:bCs/>
                <w:sz w:val="24"/>
                <w:szCs w:val="24"/>
              </w:rPr>
              <w:t xml:space="preserve">2、投标人可根据自身情况编写，本页不够可另加页附后。</w:t>
            </w:r>
            <w:r>
              <w:rPr>
                <w:rFonts w:hint="eastAsia" w:ascii="宋体" w:hAnsi="宋体" w:eastAsia="宋体" w:cs="宋体"/>
                <w:sz w:val="24"/>
                <w:szCs w:val="24"/>
              </w:rPr>
            </w:r>
            <w:r/>
          </w:p>
        </w:tc>
      </w:tr>
      <w:tr>
        <w:trPr>
          <w:trHeight w:val="90"/>
        </w:trPr>
        <w:tc>
          <w:tcPr>
            <w:tcW w:w="9155" w:type="dxa"/>
            <w:vAlign w:val="top"/>
            <w:textDirection w:val="lrTb"/>
            <w:noWrap w:val="false"/>
          </w:tcPr>
          <w:p>
            <w:pPr>
              <w:pStyle w:val="964"/>
              <w:rPr>
                <w:rFonts w:hint="eastAsia" w:eastAsia="宋体" w:cs="宋体"/>
              </w:rPr>
            </w:pPr>
            <w:r>
              <w:rPr>
                <w:rFonts w:hint="eastAsia" w:eastAsia="宋体" w:cs="宋体"/>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b/>
                <w:sz w:val="24"/>
              </w:rPr>
            </w:pPr>
            <w:r>
              <w:rPr>
                <w:rFonts w:hint="eastAsia" w:ascii="宋体" w:hAnsi="宋体" w:eastAsia="宋体" w:cs="宋体"/>
                <w:b/>
                <w:sz w:val="24"/>
              </w:rPr>
              <w:t xml:space="preserve">单位名称（盖章）： </w:t>
            </w:r>
            <w:r>
              <w:rPr>
                <w:rFonts w:hint="eastAsia" w:ascii="宋体" w:hAnsi="宋体" w:eastAsia="宋体" w:cs="宋体"/>
                <w:b/>
                <w:sz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tc>
      </w:tr>
    </w:tbl>
    <w:p>
      <w:pPr>
        <w:pStyle w:val="96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6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6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62"/>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6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六、服务要求偏离表</w:t>
      </w:r>
      <w:r>
        <w:rPr>
          <w:rFonts w:hint="eastAsia" w:ascii="宋体" w:hAnsi="宋体" w:eastAsia="宋体" w:cs="宋体"/>
          <w:b/>
          <w:bCs/>
          <w:sz w:val="24"/>
          <w:szCs w:val="24"/>
        </w:rPr>
      </w:r>
      <w:r/>
    </w:p>
    <w:p>
      <w:pPr>
        <w:pStyle w:val="962"/>
        <w:jc w:val="center"/>
        <w:rPr>
          <w:rFonts w:hint="eastAsia" w:ascii="宋体" w:hAnsi="宋体" w:eastAsia="宋体" w:cs="宋体"/>
          <w:bCs/>
          <w:sz w:val="24"/>
          <w:szCs w:val="24"/>
        </w:rPr>
      </w:pPr>
      <w:r>
        <w:rPr>
          <w:rFonts w:hint="eastAsia" w:ascii="宋体" w:hAnsi="宋体" w:eastAsia="宋体" w:cs="宋体"/>
          <w:bCs/>
          <w:sz w:val="24"/>
          <w:szCs w:val="24"/>
        </w:rPr>
        <w:t xml:space="preserve">服务要求偏离表</w:t>
      </w:r>
      <w:r>
        <w:rPr>
          <w:rFonts w:hint="eastAsia" w:ascii="宋体" w:hAnsi="宋体" w:eastAsia="宋体" w:cs="宋体"/>
          <w:bCs/>
          <w:sz w:val="24"/>
          <w:szCs w:val="24"/>
        </w:rPr>
      </w:r>
      <w:r/>
    </w:p>
    <w:p>
      <w:pPr>
        <w:pStyle w:val="981"/>
        <w:ind w:firstLine="0"/>
        <w:spacing w:line="360" w:lineRule="auto"/>
        <w:tabs>
          <w:tab w:val="left" w:pos="7560" w:leader="none"/>
        </w:tabs>
        <w:rPr>
          <w:rFonts w:hint="eastAsia" w:ascii="宋体" w:hAnsi="宋体" w:eastAsia="宋体" w:cs="宋体"/>
          <w:szCs w:val="24"/>
        </w:rPr>
      </w:pPr>
      <w:r>
        <w:rPr>
          <w:rFonts w:hint="eastAsia" w:ascii="宋体" w:hAnsi="宋体" w:eastAsia="宋体" w:cs="宋体"/>
          <w:color w:val="000000"/>
          <w:szCs w:val="24"/>
          <w:lang w:val="zh-CN"/>
        </w:rPr>
        <w:t xml:space="preserve">招标编号∶ </w:t>
      </w:r>
      <w:r>
        <w:rPr>
          <w:rFonts w:hint="eastAsia" w:ascii="宋体" w:hAnsi="宋体" w:eastAsia="宋体" w:cs="宋体"/>
          <w:szCs w:val="24"/>
        </w:rPr>
        <w:t xml:space="preserve">                </w:t>
      </w:r>
      <w:r>
        <w:rPr>
          <w:rFonts w:hint="eastAsia" w:ascii="宋体" w:hAnsi="宋体" w:eastAsia="宋体" w:cs="宋体"/>
          <w:szCs w:val="24"/>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62"/>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800"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服务名称</w:t>
            </w:r>
            <w:r>
              <w:rPr>
                <w:rFonts w:hint="eastAsia" w:ascii="宋体" w:hAnsi="宋体" w:eastAsia="宋体" w:cs="宋体"/>
                <w:sz w:val="24"/>
                <w:szCs w:val="24"/>
              </w:rPr>
            </w:r>
            <w:r/>
          </w:p>
        </w:tc>
        <w:tc>
          <w:tcPr>
            <w:tcW w:w="1620"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招标</w:t>
            </w:r>
            <w:r>
              <w:rPr>
                <w:rFonts w:hint="eastAsia" w:ascii="宋体" w:hAnsi="宋体" w:eastAsia="宋体" w:cs="宋体"/>
                <w:b/>
                <w:sz w:val="24"/>
                <w:szCs w:val="24"/>
              </w:rPr>
              <w:t xml:space="preserve">要求</w:t>
            </w:r>
            <w:r>
              <w:rPr>
                <w:rFonts w:hint="eastAsia" w:ascii="宋体" w:hAnsi="宋体" w:eastAsia="宋体" w:cs="宋体"/>
                <w:sz w:val="24"/>
                <w:szCs w:val="24"/>
              </w:rPr>
            </w:r>
            <w:r/>
          </w:p>
        </w:tc>
        <w:tc>
          <w:tcPr>
            <w:tcW w:w="1440"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b/>
                <w:sz w:val="24"/>
                <w:szCs w:val="24"/>
              </w:rPr>
              <w:t xml:space="preserve">要求</w:t>
            </w:r>
            <w:r>
              <w:rPr>
                <w:rFonts w:hint="eastAsia" w:ascii="宋体" w:hAnsi="宋体" w:eastAsia="宋体" w:cs="宋体"/>
                <w:sz w:val="24"/>
                <w:szCs w:val="24"/>
              </w:rPr>
            </w:r>
            <w:r/>
          </w:p>
        </w:tc>
        <w:tc>
          <w:tcPr>
            <w:tcW w:w="1699"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偏离/响应</w:t>
            </w:r>
            <w:r>
              <w:rPr>
                <w:rFonts w:hint="eastAsia" w:ascii="宋体" w:hAnsi="宋体" w:eastAsia="宋体" w:cs="宋体"/>
                <w:sz w:val="24"/>
                <w:szCs w:val="24"/>
              </w:rPr>
            </w:r>
            <w:r/>
          </w:p>
        </w:tc>
        <w:tc>
          <w:tcPr>
            <w:tcW w:w="1757"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80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699"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top"/>
            <w:textDirection w:val="lrTb"/>
            <w:noWrap w:val="false"/>
          </w:tcPr>
          <w:p>
            <w:pPr>
              <w:pStyle w:val="962"/>
              <w:rPr>
                <w:rFonts w:hint="eastAsia" w:ascii="宋体" w:hAnsi="宋体" w:eastAsia="宋体" w:cs="宋体"/>
                <w:sz w:val="24"/>
                <w:szCs w:val="24"/>
              </w:rPr>
            </w:pPr>
            <w:r>
              <w:rPr>
                <w:rFonts w:hint="eastAsia" w:ascii="宋体" w:hAnsi="宋体" w:eastAsia="宋体" w:cs="宋体"/>
                <w:sz w:val="24"/>
                <w:szCs w:val="24"/>
              </w:rPr>
            </w:r>
            <w:r/>
          </w:p>
        </w:tc>
      </w:tr>
    </w:tbl>
    <w:p>
      <w:pPr>
        <w:pStyle w:val="962"/>
        <w:rPr>
          <w:rFonts w:hint="eastAsia" w:ascii="宋体" w:hAnsi="宋体" w:eastAsia="宋体" w:cs="宋体"/>
          <w:b/>
          <w:sz w:val="24"/>
          <w:szCs w:val="24"/>
        </w:rPr>
      </w:pPr>
      <w:r>
        <w:rPr>
          <w:rFonts w:hint="eastAsia" w:ascii="宋体" w:hAnsi="宋体" w:eastAsia="宋体" w:cs="宋体"/>
          <w:b/>
          <w:sz w:val="24"/>
          <w:szCs w:val="24"/>
        </w:rPr>
        <w:t xml:space="preserve">注：</w:t>
      </w:r>
      <w:r>
        <w:rPr>
          <w:rFonts w:hint="eastAsia" w:ascii="宋体" w:hAnsi="宋体" w:eastAsia="宋体" w:cs="宋体"/>
          <w:b/>
          <w:sz w:val="24"/>
          <w:szCs w:val="24"/>
        </w:rPr>
      </w:r>
      <w:r/>
    </w:p>
    <w:p>
      <w:pPr>
        <w:pStyle w:val="962"/>
        <w:ind w:firstLine="482"/>
        <w:rPr>
          <w:rFonts w:hint="eastAsia" w:ascii="宋体" w:hAnsi="宋体" w:eastAsia="宋体" w:cs="宋体"/>
          <w:b/>
          <w:sz w:val="24"/>
          <w:szCs w:val="24"/>
        </w:rPr>
      </w:pPr>
      <w:r>
        <w:rPr>
          <w:rFonts w:hint="eastAsia" w:ascii="宋体" w:hAnsi="宋体" w:eastAsia="宋体" w:cs="宋体"/>
          <w:b/>
          <w:sz w:val="24"/>
          <w:szCs w:val="24"/>
        </w:rPr>
        <w:t xml:space="preserve">1、投标人应对照招标文件技术要求等要求，所投标的物与招标文件的规定有偏离的，应在此表中申明与技术要求条文的偏差和例外。</w:t>
      </w:r>
      <w:r>
        <w:rPr>
          <w:rFonts w:hint="eastAsia" w:ascii="宋体" w:hAnsi="宋体" w:eastAsia="宋体" w:cs="宋体"/>
          <w:b/>
          <w:sz w:val="24"/>
          <w:szCs w:val="24"/>
        </w:rPr>
      </w:r>
      <w:r/>
    </w:p>
    <w:p>
      <w:pPr>
        <w:pStyle w:val="962"/>
        <w:ind w:firstLine="482"/>
        <w:rPr>
          <w:rFonts w:hint="eastAsia" w:ascii="宋体" w:hAnsi="宋体" w:eastAsia="宋体" w:cs="宋体"/>
          <w:sz w:val="24"/>
          <w:szCs w:val="24"/>
        </w:rPr>
      </w:pPr>
      <w:r>
        <w:rPr>
          <w:rFonts w:hint="eastAsia" w:ascii="宋体" w:hAnsi="宋体" w:eastAsia="宋体" w:cs="宋体"/>
          <w:b/>
          <w:sz w:val="24"/>
          <w:szCs w:val="24"/>
        </w:rPr>
        <w:t xml:space="preserve">2、未在上表中说明的，如在响应文件其他内容中已有文字说明的，则以已有文字说明为准，否则，将被认为完全响应招标文件的规定。但该表不作为投标人对所投标的物关于技术要求等详细描述和说明的替代。</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投标人：（单位盖章）</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4"/>
        <w:spacing w:line="480" w:lineRule="exact"/>
        <w:rPr>
          <w:rFonts w:hint="eastAsia" w:eastAsia="宋体" w:cs="宋体"/>
          <w:sz w:val="24"/>
          <w:szCs w:val="24"/>
        </w:rPr>
      </w:pPr>
      <w:r>
        <w:rPr>
          <w:rFonts w:hint="eastAsia" w:eastAsia="宋体" w:cs="宋体"/>
          <w:sz w:val="24"/>
          <w:szCs w:val="24"/>
        </w:rPr>
        <w:br w:type="page" w:clear="all"/>
      </w:r>
      <w:r>
        <w:rPr>
          <w:rFonts w:hint="eastAsia" w:eastAsia="宋体" w:cs="宋体"/>
          <w:sz w:val="24"/>
          <w:szCs w:val="24"/>
        </w:rPr>
        <w:t xml:space="preserve">七、商务条款偏离表</w:t>
      </w:r>
      <w:r>
        <w:rPr>
          <w:rFonts w:hint="eastAsia" w:eastAsia="宋体" w:cs="宋体"/>
          <w:sz w:val="24"/>
          <w:szCs w:val="24"/>
        </w:rPr>
      </w:r>
      <w:r/>
    </w:p>
    <w:p>
      <w:pPr>
        <w:pStyle w:val="981"/>
        <w:ind w:firstLine="0"/>
        <w:rPr>
          <w:rFonts w:hint="eastAsia" w:ascii="宋体" w:hAnsi="宋体" w:eastAsia="宋体" w:cs="宋体"/>
          <w:b/>
        </w:rPr>
      </w:pPr>
      <w:r>
        <w:rPr>
          <w:rFonts w:hint="eastAsia" w:ascii="宋体" w:hAnsi="宋体" w:eastAsia="宋体" w:cs="宋体"/>
          <w:b/>
        </w:rPr>
      </w:r>
      <w:r/>
    </w:p>
    <w:p>
      <w:pPr>
        <w:pStyle w:val="981"/>
        <w:ind w:firstLine="0"/>
        <w:jc w:val="center"/>
        <w:rPr>
          <w:rFonts w:hint="eastAsia" w:ascii="宋体" w:hAnsi="宋体" w:eastAsia="宋体" w:cs="宋体"/>
        </w:rPr>
      </w:pPr>
      <w:r>
        <w:rPr>
          <w:rFonts w:hint="eastAsia" w:ascii="宋体" w:hAnsi="宋体" w:eastAsia="宋体" w:cs="宋体"/>
        </w:rPr>
        <w:t xml:space="preserve">商务条款偏离表</w:t>
      </w:r>
      <w:r>
        <w:rPr>
          <w:rFonts w:hint="eastAsia" w:ascii="宋体" w:hAnsi="宋体" w:eastAsia="宋体" w:cs="宋体"/>
        </w:rPr>
      </w:r>
      <w:r/>
    </w:p>
    <w:p>
      <w:pPr>
        <w:pStyle w:val="981"/>
        <w:ind w:firstLine="0"/>
        <w:spacing w:line="360" w:lineRule="auto"/>
        <w:tabs>
          <w:tab w:val="left" w:pos="7560" w:leader="none"/>
        </w:tabs>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招标编号∶ </w:t>
      </w:r>
      <w:r>
        <w:rPr>
          <w:rFonts w:hint="eastAsia" w:ascii="宋体" w:hAnsi="宋体" w:eastAsia="宋体" w:cs="宋体"/>
          <w:color w:val="000000"/>
          <w:szCs w:val="24"/>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4"/>
        <w:gridCol w:w="1920"/>
        <w:gridCol w:w="2400"/>
        <w:gridCol w:w="2400"/>
        <w:gridCol w:w="1097"/>
      </w:tblGrid>
      <w:tr>
        <w:trPr/>
        <w:tc>
          <w:tcPr>
            <w:tcW w:w="1244" w:type="dxa"/>
            <w:vAlign w:val="top"/>
            <w:textDirection w:val="lrTb"/>
            <w:noWrap w:val="false"/>
          </w:tcPr>
          <w:p>
            <w:pPr>
              <w:pStyle w:val="962"/>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920" w:type="dxa"/>
            <w:vAlign w:val="top"/>
            <w:textDirection w:val="lrTb"/>
            <w:noWrap w:val="false"/>
          </w:tcPr>
          <w:p>
            <w:pPr>
              <w:pStyle w:val="962"/>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招标文件条目号</w:t>
            </w:r>
            <w:r>
              <w:rPr>
                <w:rFonts w:hint="eastAsia" w:ascii="宋体" w:hAnsi="宋体" w:eastAsia="宋体" w:cs="宋体"/>
                <w:sz w:val="24"/>
                <w:szCs w:val="24"/>
              </w:rPr>
            </w:r>
            <w:r/>
          </w:p>
        </w:tc>
        <w:tc>
          <w:tcPr>
            <w:tcW w:w="2400" w:type="dxa"/>
            <w:vAlign w:val="top"/>
            <w:textDirection w:val="lrTb"/>
            <w:noWrap w:val="false"/>
          </w:tcPr>
          <w:p>
            <w:pPr>
              <w:pStyle w:val="962"/>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招标文件的商务条款</w:t>
            </w:r>
            <w:r>
              <w:rPr>
                <w:rFonts w:hint="eastAsia" w:ascii="宋体" w:hAnsi="宋体" w:eastAsia="宋体" w:cs="宋体"/>
                <w:sz w:val="24"/>
                <w:szCs w:val="24"/>
              </w:rPr>
            </w:r>
            <w:r/>
          </w:p>
        </w:tc>
        <w:tc>
          <w:tcPr>
            <w:tcW w:w="2400" w:type="dxa"/>
            <w:vAlign w:val="top"/>
            <w:textDirection w:val="lrTb"/>
            <w:noWrap w:val="false"/>
          </w:tcPr>
          <w:p>
            <w:pPr>
              <w:pStyle w:val="962"/>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投标文件的商务条款</w:t>
            </w:r>
            <w:r>
              <w:rPr>
                <w:rFonts w:hint="eastAsia" w:ascii="宋体" w:hAnsi="宋体" w:eastAsia="宋体" w:cs="宋体"/>
                <w:sz w:val="24"/>
                <w:szCs w:val="24"/>
              </w:rPr>
            </w:r>
            <w:r/>
          </w:p>
        </w:tc>
        <w:tc>
          <w:tcPr>
            <w:tcW w:w="1097" w:type="dxa"/>
            <w:vAlign w:val="top"/>
            <w:textDirection w:val="lrTb"/>
            <w:noWrap w:val="false"/>
          </w:tcPr>
          <w:p>
            <w:pPr>
              <w:pStyle w:val="962"/>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1244"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92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2400"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097" w:type="dxa"/>
            <w:vAlign w:val="top"/>
            <w:textDirection w:val="lrTb"/>
            <w:noWrap w:val="false"/>
          </w:tcPr>
          <w:p>
            <w:pPr>
              <w:pStyle w:val="962"/>
              <w:spacing w:before="240" w:after="240"/>
              <w:rPr>
                <w:rFonts w:hint="eastAsia" w:ascii="宋体" w:hAnsi="宋体" w:eastAsia="宋体" w:cs="宋体"/>
                <w:sz w:val="24"/>
                <w:szCs w:val="24"/>
              </w:rPr>
            </w:pPr>
            <w:r>
              <w:rPr>
                <w:rFonts w:hint="eastAsia" w:ascii="宋体" w:hAnsi="宋体" w:eastAsia="宋体" w:cs="宋体"/>
                <w:sz w:val="24"/>
                <w:szCs w:val="24"/>
              </w:rPr>
            </w:r>
            <w:r/>
          </w:p>
        </w:tc>
      </w:tr>
    </w:tbl>
    <w:p>
      <w:pPr>
        <w:pStyle w:val="962"/>
        <w:rPr>
          <w:rFonts w:hint="eastAsia" w:ascii="宋体" w:hAnsi="宋体" w:eastAsia="宋体" w:cs="宋体"/>
          <w:sz w:val="24"/>
          <w:szCs w:val="24"/>
        </w:rPr>
      </w:pPr>
      <w:r>
        <w:rPr>
          <w:rFonts w:hint="eastAsia" w:ascii="宋体" w:hAnsi="宋体" w:eastAsia="宋体" w:cs="宋体"/>
          <w:sz w:val="24"/>
          <w:szCs w:val="24"/>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投标人：（单位盖章）</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jc w:val="left"/>
        <w:spacing w:before="100" w:beforeAutospacing="1" w:after="100" w:afterAutospacing="1"/>
        <w:rPr>
          <w:rFonts w:hint="eastAsia" w:ascii="宋体" w:hAnsi="宋体" w:eastAsia="宋体" w:cs="宋体"/>
          <w:b/>
          <w:sz w:val="24"/>
          <w:szCs w:val="24"/>
        </w:rPr>
      </w:pPr>
      <w:r>
        <w:rPr>
          <w:rFonts w:hint="eastAsia" w:ascii="宋体" w:hAnsi="宋体" w:eastAsia="宋体" w:cs="宋体"/>
          <w:bCs/>
          <w:lang w:val="zh-CN"/>
        </w:rPr>
        <w:br w:type="page" w:clear="all"/>
      </w:r>
      <w:r>
        <w:rPr>
          <w:rFonts w:hint="eastAsia" w:ascii="宋体" w:hAnsi="宋体" w:eastAsia="宋体" w:cs="宋体"/>
          <w:b/>
          <w:sz w:val="24"/>
          <w:szCs w:val="24"/>
        </w:rPr>
        <w:t xml:space="preserve">八、拟投入项目作业人员一览表</w:t>
      </w:r>
      <w:r>
        <w:rPr>
          <w:rFonts w:hint="eastAsia" w:ascii="宋体" w:hAnsi="宋体" w:eastAsia="宋体" w:cs="宋体"/>
          <w:b/>
          <w:sz w:val="24"/>
          <w:szCs w:val="24"/>
        </w:rPr>
      </w:r>
      <w:r/>
    </w:p>
    <w:p>
      <w:pPr>
        <w:pStyle w:val="962"/>
        <w:rPr>
          <w:rFonts w:hint="eastAsia" w:ascii="宋体" w:hAnsi="宋体" w:eastAsia="宋体" w:cs="宋体"/>
          <w:b/>
          <w:sz w:val="24"/>
          <w:szCs w:val="24"/>
        </w:rPr>
      </w:pPr>
      <w:r>
        <w:rPr>
          <w:rFonts w:hint="eastAsia" w:ascii="宋体" w:hAnsi="宋体" w:eastAsia="宋体" w:cs="宋体"/>
          <w:b/>
          <w:sz w:val="24"/>
          <w:szCs w:val="24"/>
        </w:rPr>
      </w:r>
      <w:r/>
    </w:p>
    <w:p>
      <w:pPr>
        <w:pStyle w:val="962"/>
        <w:jc w:val="center"/>
        <w:spacing w:before="100" w:beforeAutospacing="1" w:after="100" w:afterAutospacing="1"/>
        <w:rPr>
          <w:rFonts w:hint="eastAsia" w:ascii="宋体" w:hAnsi="宋体" w:eastAsia="宋体" w:cs="宋体"/>
          <w:b/>
          <w:sz w:val="24"/>
          <w:szCs w:val="24"/>
        </w:rPr>
      </w:pPr>
      <w:r>
        <w:rPr>
          <w:rFonts w:hint="eastAsia" w:ascii="宋体" w:hAnsi="宋体" w:eastAsia="宋体" w:cs="宋体"/>
          <w:b/>
          <w:sz w:val="24"/>
          <w:szCs w:val="24"/>
        </w:rPr>
        <w:t xml:space="preserve">拟投入项目作业人员一览表</w:t>
      </w:r>
      <w:r>
        <w:rPr>
          <w:rFonts w:hint="eastAsia" w:ascii="宋体" w:hAnsi="宋体" w:eastAsia="宋体" w:cs="宋体"/>
          <w:b/>
          <w:sz w:val="24"/>
          <w:szCs w:val="24"/>
        </w:rPr>
      </w:r>
      <w:r/>
    </w:p>
    <w:p>
      <w:pPr>
        <w:pStyle w:val="962"/>
        <w:spacing w:line="360" w:lineRule="auto"/>
        <w:rPr>
          <w:rFonts w:hint="eastAsia" w:ascii="宋体" w:hAnsi="宋体" w:eastAsia="宋体" w:cs="宋体"/>
        </w:rPr>
      </w:pPr>
      <w:r>
        <w:rPr>
          <w:rFonts w:hint="eastAsia" w:ascii="宋体" w:hAnsi="宋体" w:eastAsia="宋体" w:cs="宋体"/>
          <w:b/>
          <w:bCs/>
          <w:sz w:val="24"/>
          <w:szCs w:val="24"/>
        </w:rPr>
        <w:t xml:space="preserve">招标编号：</w:t>
      </w:r>
      <w:r>
        <w:rPr>
          <w:rFonts w:hint="eastAsia" w:ascii="宋体" w:hAnsi="宋体" w:eastAsia="宋体" w:cs="宋体"/>
          <w:b/>
          <w:bCs/>
          <w:sz w:val="24"/>
          <w:szCs w:val="24"/>
          <w:lang w:val="zh-CN"/>
        </w:rPr>
        <w:t xml:space="preserve"> </w:t>
      </w:r>
      <w:r>
        <w:rPr>
          <w:rFonts w:hint="eastAsia" w:ascii="宋体" w:hAnsi="宋体" w:eastAsia="宋体" w:cs="宋体"/>
          <w:b/>
          <w:bCs/>
          <w:sz w:val="24"/>
          <w:szCs w:val="24"/>
        </w:rPr>
        <w:t xml:space="preserve"> </w:t>
      </w:r>
      <w:r>
        <w:rPr>
          <w:rFonts w:hint="eastAsia" w:ascii="宋体" w:hAnsi="宋体" w:eastAsia="宋体" w:cs="宋体"/>
        </w:rPr>
      </w:r>
      <w:r/>
    </w:p>
    <w:tbl>
      <w:tblPr>
        <w:tblW w:w="9754"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02"/>
        <w:gridCol w:w="1097"/>
        <w:gridCol w:w="1696"/>
        <w:gridCol w:w="736"/>
        <w:gridCol w:w="1249"/>
        <w:gridCol w:w="1386"/>
        <w:gridCol w:w="1378"/>
      </w:tblGrid>
      <w:tr>
        <w:trPr>
          <w:trHeight w:val="627"/>
        </w:trPr>
        <w:tc>
          <w:tcPr>
            <w:tcW w:w="710" w:type="dxa"/>
            <w:vAlign w:val="center"/>
            <w:textDirection w:val="lrTb"/>
            <w:noWrap w:val="false"/>
          </w:tcPr>
          <w:p>
            <w:pPr>
              <w:pStyle w:val="962"/>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502" w:type="dxa"/>
            <w:vAlign w:val="center"/>
            <w:textDirection w:val="lrTb"/>
            <w:noWrap w:val="false"/>
          </w:tcPr>
          <w:p>
            <w:pPr>
              <w:pStyle w:val="962"/>
              <w:jc w:val="center"/>
              <w:rPr>
                <w:rFonts w:hint="eastAsia" w:ascii="宋体" w:hAnsi="宋体" w:eastAsia="宋体" w:cs="宋体"/>
                <w:b/>
                <w:bCs/>
                <w:sz w:val="24"/>
                <w:szCs w:val="24"/>
              </w:rPr>
            </w:pPr>
            <w:r>
              <w:rPr>
                <w:rFonts w:hint="eastAsia" w:ascii="宋体" w:hAnsi="宋体" w:eastAsia="宋体" w:cs="宋体"/>
                <w:b/>
                <w:bCs/>
                <w:sz w:val="24"/>
                <w:szCs w:val="24"/>
              </w:rPr>
              <w:t xml:space="preserve">岗位</w:t>
            </w:r>
            <w:r>
              <w:rPr>
                <w:rFonts w:hint="eastAsia" w:ascii="宋体" w:hAnsi="宋体" w:eastAsia="宋体" w:cs="宋体"/>
                <w:b/>
                <w:bCs/>
                <w:sz w:val="24"/>
                <w:szCs w:val="24"/>
              </w:rPr>
            </w:r>
            <w:r/>
          </w:p>
        </w:tc>
        <w:tc>
          <w:tcPr>
            <w:tcW w:w="1097" w:type="dxa"/>
            <w:vAlign w:val="center"/>
            <w:textDirection w:val="lrTb"/>
            <w:noWrap w:val="false"/>
          </w:tcPr>
          <w:p>
            <w:pPr>
              <w:pStyle w:val="962"/>
              <w:jc w:val="center"/>
              <w:rPr>
                <w:rFonts w:hint="eastAsia" w:ascii="宋体" w:hAnsi="宋体" w:eastAsia="宋体" w:cs="宋体"/>
                <w:b/>
                <w:bCs/>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1696" w:type="dxa"/>
            <w:vAlign w:val="center"/>
            <w:textDirection w:val="lrTb"/>
            <w:noWrap w:val="false"/>
          </w:tcPr>
          <w:p>
            <w:pPr>
              <w:pStyle w:val="962"/>
              <w:jc w:val="center"/>
              <w:rPr>
                <w:rFonts w:hint="eastAsia" w:ascii="宋体" w:hAnsi="宋体" w:eastAsia="宋体" w:cs="宋体"/>
                <w:b/>
                <w:bCs/>
                <w:sz w:val="24"/>
                <w:szCs w:val="24"/>
              </w:rPr>
            </w:pPr>
            <w:r>
              <w:rPr>
                <w:rFonts w:hint="eastAsia" w:ascii="宋体" w:hAnsi="宋体" w:eastAsia="宋体" w:cs="宋体"/>
                <w:b/>
                <w:bCs/>
                <w:sz w:val="24"/>
                <w:szCs w:val="24"/>
              </w:rPr>
              <w:t xml:space="preserve">身份证号码</w:t>
            </w:r>
            <w:r>
              <w:rPr>
                <w:rFonts w:hint="eastAsia" w:ascii="宋体" w:hAnsi="宋体" w:eastAsia="宋体" w:cs="宋体"/>
                <w:b/>
                <w:bCs/>
                <w:sz w:val="24"/>
                <w:szCs w:val="24"/>
              </w:rPr>
            </w:r>
            <w:r/>
          </w:p>
        </w:tc>
        <w:tc>
          <w:tcPr>
            <w:tcW w:w="736" w:type="dxa"/>
            <w:vAlign w:val="center"/>
            <w:textDirection w:val="lrTb"/>
            <w:noWrap w:val="false"/>
          </w:tcPr>
          <w:p>
            <w:pPr>
              <w:pStyle w:val="962"/>
              <w:jc w:val="center"/>
              <w:rPr>
                <w:rFonts w:hint="eastAsia" w:ascii="宋体" w:hAnsi="宋体" w:eastAsia="宋体" w:cs="宋体"/>
                <w:b/>
                <w:bCs/>
                <w:sz w:val="24"/>
                <w:szCs w:val="24"/>
              </w:rPr>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1249" w:type="dxa"/>
            <w:vAlign w:val="center"/>
            <w:textDirection w:val="lrTb"/>
            <w:noWrap w:val="false"/>
          </w:tcPr>
          <w:p>
            <w:pPr>
              <w:pStyle w:val="962"/>
              <w:jc w:val="center"/>
              <w:rPr>
                <w:rFonts w:hint="eastAsia" w:ascii="宋体" w:hAnsi="宋体" w:eastAsia="宋体" w:cs="宋体"/>
                <w:b/>
                <w:bCs/>
                <w:sz w:val="24"/>
                <w:szCs w:val="24"/>
              </w:rPr>
            </w:pPr>
            <w:r>
              <w:rPr>
                <w:rFonts w:hint="eastAsia" w:ascii="宋体" w:hAnsi="宋体" w:eastAsia="宋体" w:cs="宋体"/>
                <w:b/>
                <w:bCs/>
                <w:sz w:val="24"/>
                <w:szCs w:val="24"/>
              </w:rPr>
              <w:t xml:space="preserve">性别</w:t>
            </w:r>
            <w:r>
              <w:rPr>
                <w:rFonts w:hint="eastAsia" w:ascii="宋体" w:hAnsi="宋体" w:eastAsia="宋体" w:cs="宋体"/>
                <w:b/>
                <w:bCs/>
                <w:sz w:val="24"/>
                <w:szCs w:val="24"/>
              </w:rPr>
            </w:r>
            <w:r/>
          </w:p>
        </w:tc>
        <w:tc>
          <w:tcPr>
            <w:tcW w:w="1386" w:type="dxa"/>
            <w:vAlign w:val="center"/>
            <w:textDirection w:val="lrTb"/>
            <w:noWrap w:val="false"/>
          </w:tcPr>
          <w:p>
            <w:pPr>
              <w:pStyle w:val="962"/>
              <w:jc w:val="center"/>
              <w:rPr>
                <w:rFonts w:hint="eastAsia" w:ascii="宋体" w:hAnsi="宋体" w:eastAsia="宋体" w:cs="宋体"/>
                <w:b/>
                <w:bCs/>
                <w:sz w:val="24"/>
                <w:szCs w:val="24"/>
              </w:rPr>
            </w:pPr>
            <w:r>
              <w:rPr>
                <w:rFonts w:hint="eastAsia" w:ascii="宋体" w:hAnsi="宋体" w:eastAsia="宋体" w:cs="宋体"/>
                <w:b/>
                <w:bCs/>
                <w:sz w:val="24"/>
                <w:szCs w:val="24"/>
              </w:rPr>
              <w:t xml:space="preserve">学历</w:t>
            </w:r>
            <w:r>
              <w:rPr>
                <w:rFonts w:hint="eastAsia" w:ascii="宋体" w:hAnsi="宋体" w:eastAsia="宋体" w:cs="宋体"/>
                <w:b/>
                <w:bCs/>
                <w:sz w:val="24"/>
                <w:szCs w:val="24"/>
              </w:rPr>
            </w:r>
            <w:r/>
          </w:p>
        </w:tc>
        <w:tc>
          <w:tcPr>
            <w:tcW w:w="1378" w:type="dxa"/>
            <w:vAlign w:val="center"/>
            <w:textDirection w:val="lrTb"/>
            <w:noWrap w:val="false"/>
          </w:tcPr>
          <w:p>
            <w:pPr>
              <w:pStyle w:val="962"/>
              <w:jc w:val="center"/>
              <w:rPr>
                <w:rFonts w:hint="eastAsia" w:ascii="宋体" w:hAnsi="宋体" w:eastAsia="宋体" w:cs="宋体"/>
                <w:b/>
                <w:bCs/>
                <w:sz w:val="24"/>
                <w:szCs w:val="24"/>
              </w:rPr>
            </w:pPr>
            <w:r>
              <w:rPr>
                <w:rFonts w:hint="eastAsia" w:ascii="宋体" w:hAnsi="宋体" w:eastAsia="宋体" w:cs="宋体"/>
                <w:b/>
                <w:bCs/>
                <w:sz w:val="24"/>
                <w:szCs w:val="24"/>
              </w:rPr>
              <w:t xml:space="preserve">持证情况</w:t>
            </w:r>
            <w:r>
              <w:rPr>
                <w:rFonts w:hint="eastAsia" w:ascii="宋体" w:hAnsi="宋体" w:eastAsia="宋体" w:cs="宋体"/>
                <w:b/>
                <w:bCs/>
                <w:sz w:val="24"/>
                <w:szCs w:val="24"/>
              </w:rPr>
            </w:r>
            <w:r/>
          </w:p>
        </w:tc>
      </w:tr>
      <w:tr>
        <w:trPr>
          <w:trHeight w:val="627"/>
        </w:trPr>
        <w:tc>
          <w:tcPr>
            <w:tcW w:w="710"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502" w:type="dxa"/>
            <w:vAlign w:val="center"/>
            <w:textDirection w:val="lrTb"/>
            <w:noWrap w:val="false"/>
          </w:tcPr>
          <w:p>
            <w:pPr>
              <w:pStyle w:val="962"/>
              <w:jc w:val="left"/>
              <w:widowControl/>
              <w:rPr>
                <w:rFonts w:hint="eastAsia" w:ascii="宋体" w:hAnsi="宋体" w:eastAsia="宋体" w:cs="宋体"/>
                <w:sz w:val="24"/>
                <w:szCs w:val="24"/>
              </w:rPr>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c>
          <w:tcPr>
            <w:tcW w:w="1097"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69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73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38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378" w:type="dxa"/>
            <w:vAlign w:val="top"/>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27"/>
        </w:trPr>
        <w:tc>
          <w:tcPr>
            <w:tcW w:w="710"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502" w:type="dxa"/>
            <w:vAlign w:val="center"/>
            <w:textDirection w:val="lrTb"/>
            <w:noWrap w:val="false"/>
          </w:tcPr>
          <w:p>
            <w:pPr>
              <w:pStyle w:val="962"/>
              <w:jc w:val="left"/>
              <w:widowControl/>
              <w:rPr>
                <w:rFonts w:hint="eastAsia" w:ascii="宋体" w:hAnsi="宋体" w:eastAsia="宋体" w:cs="宋体"/>
                <w:sz w:val="24"/>
                <w:szCs w:val="24"/>
              </w:rPr>
            </w:pPr>
            <w:r>
              <w:rPr>
                <w:rFonts w:hint="eastAsia" w:ascii="宋体" w:hAnsi="宋体" w:eastAsia="宋体" w:cs="宋体"/>
                <w:sz w:val="24"/>
                <w:szCs w:val="24"/>
              </w:rPr>
              <w:t xml:space="preserve">维护工程师</w:t>
            </w:r>
            <w:r>
              <w:rPr>
                <w:rFonts w:hint="eastAsia" w:ascii="宋体" w:hAnsi="宋体" w:eastAsia="宋体" w:cs="宋体"/>
                <w:sz w:val="24"/>
                <w:szCs w:val="24"/>
              </w:rPr>
            </w:r>
            <w:r/>
          </w:p>
        </w:tc>
        <w:tc>
          <w:tcPr>
            <w:tcW w:w="1097"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69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73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38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378" w:type="dxa"/>
            <w:vAlign w:val="top"/>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27"/>
        </w:trPr>
        <w:tc>
          <w:tcPr>
            <w:tcW w:w="710"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502"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电工</w:t>
            </w:r>
            <w:r>
              <w:rPr>
                <w:rFonts w:hint="eastAsia" w:ascii="宋体" w:hAnsi="宋体" w:eastAsia="宋体" w:cs="宋体"/>
                <w:color w:val="000000"/>
                <w:sz w:val="24"/>
                <w:szCs w:val="24"/>
              </w:rPr>
            </w:r>
            <w:r/>
          </w:p>
        </w:tc>
        <w:tc>
          <w:tcPr>
            <w:tcW w:w="1097"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69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73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38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378" w:type="dxa"/>
            <w:vAlign w:val="top"/>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27"/>
        </w:trPr>
        <w:tc>
          <w:tcPr>
            <w:tcW w:w="710"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502"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高处作业人员</w:t>
            </w:r>
            <w:r>
              <w:rPr>
                <w:rFonts w:hint="eastAsia" w:ascii="宋体" w:hAnsi="宋体" w:eastAsia="宋体" w:cs="宋体"/>
                <w:color w:val="000000"/>
                <w:sz w:val="24"/>
                <w:szCs w:val="24"/>
              </w:rPr>
            </w:r>
            <w:r/>
          </w:p>
        </w:tc>
        <w:tc>
          <w:tcPr>
            <w:tcW w:w="1097"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69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73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249"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386" w:type="dxa"/>
            <w:vAlign w:val="center"/>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c>
          <w:tcPr>
            <w:tcW w:w="1378" w:type="dxa"/>
            <w:vAlign w:val="top"/>
            <w:textDirection w:val="lrTb"/>
            <w:noWrap w:val="false"/>
          </w:tcPr>
          <w:p>
            <w:pPr>
              <w:pStyle w:val="962"/>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6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1、投标文件中提供投标人为项目经理、维护工程师、电工和高处作业人员缴纳的最新一期的社保证明（有社保部门盖章）、相关证书及身份证等扫描件；未提供或提供不完整的，则该人员不计入数量。</w:t>
      </w:r>
      <w:r>
        <w:rPr>
          <w:rFonts w:hint="eastAsia" w:ascii="宋体" w:hAnsi="宋体" w:eastAsia="宋体" w:cs="宋体"/>
          <w:b/>
          <w:bCs/>
          <w:color w:val="000000"/>
          <w:sz w:val="24"/>
          <w:szCs w:val="24"/>
        </w:rPr>
      </w:r>
      <w:r/>
    </w:p>
    <w:p>
      <w:pPr>
        <w:pStyle w:val="962"/>
        <w:spacing w:line="360" w:lineRule="auto"/>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bidi="ar"/>
        </w:rPr>
        <w:t xml:space="preserve">、拟投入项目的</w:t>
      </w:r>
      <w:r>
        <w:rPr>
          <w:rFonts w:hint="eastAsia" w:ascii="宋体" w:hAnsi="宋体" w:eastAsia="宋体" w:cs="宋体"/>
          <w:b/>
          <w:bCs/>
          <w:color w:val="000000"/>
          <w:sz w:val="24"/>
          <w:szCs w:val="24"/>
        </w:rPr>
        <w:t xml:space="preserve">项目经理、维护工程师、电工和高处作业人员</w:t>
      </w:r>
      <w:r>
        <w:rPr>
          <w:rFonts w:hint="eastAsia" w:ascii="宋体" w:hAnsi="宋体" w:eastAsia="宋体" w:cs="宋体"/>
          <w:b/>
          <w:bCs/>
          <w:color w:val="000000"/>
          <w:sz w:val="24"/>
          <w:szCs w:val="24"/>
          <w:lang w:bidi="ar"/>
        </w:rPr>
        <w:t xml:space="preserve">须满足招标文件的要求，低于招标文件要求的视为未实质性响应招标文件要求，为无效标。</w:t>
      </w:r>
      <w:r>
        <w:rPr>
          <w:rFonts w:hint="eastAsia" w:ascii="宋体" w:hAnsi="宋体" w:eastAsia="宋体" w:cs="宋体"/>
          <w:b/>
          <w:bCs/>
          <w:color w:val="000000"/>
          <w:sz w:val="24"/>
          <w:szCs w:val="24"/>
          <w:lang w:bidi="ar"/>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投标人：（单位盖章）</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98"/>
        <w:rPr>
          <w:rFonts w:hint="eastAsia" w:ascii="宋体" w:hAnsi="宋体" w:eastAsia="宋体" w:cs="宋体"/>
        </w:rPr>
      </w:pPr>
      <w:r>
        <w:rPr>
          <w:rFonts w:hint="eastAsia" w:ascii="宋体" w:hAnsi="宋体" w:eastAsia="宋体" w:cs="宋体"/>
        </w:rPr>
      </w:r>
      <w:r/>
    </w:p>
    <w:p>
      <w:pPr>
        <w:pStyle w:val="964"/>
        <w:pageBreakBefore/>
        <w:spacing w:line="420" w:lineRule="exact"/>
        <w:rPr>
          <w:rFonts w:hint="eastAsia" w:eastAsia="宋体" w:cs="宋体"/>
          <w:sz w:val="24"/>
          <w:szCs w:val="24"/>
        </w:rPr>
      </w:pPr>
      <w:r>
        <w:rPr>
          <w:rFonts w:hint="eastAsia" w:eastAsia="宋体" w:cs="宋体"/>
          <w:sz w:val="24"/>
          <w:szCs w:val="24"/>
        </w:rPr>
        <w:t xml:space="preserve">九</w:t>
      </w:r>
      <w:r>
        <w:rPr>
          <w:rFonts w:hint="eastAsia" w:eastAsia="宋体" w:cs="宋体"/>
          <w:sz w:val="24"/>
          <w:szCs w:val="24"/>
          <w:lang w:val="zh-CN"/>
        </w:rPr>
        <w:t xml:space="preserve">、</w:t>
      </w:r>
      <w:r>
        <w:rPr>
          <w:rFonts w:hint="eastAsia" w:eastAsia="宋体" w:cs="宋体"/>
          <w:sz w:val="24"/>
          <w:szCs w:val="24"/>
        </w:rPr>
        <w:t xml:space="preserve">项目负责人情况表</w:t>
      </w:r>
      <w:r>
        <w:rPr>
          <w:rFonts w:hint="eastAsia" w:eastAsia="宋体" w:cs="宋体"/>
          <w:sz w:val="24"/>
          <w:szCs w:val="24"/>
        </w:rPr>
      </w:r>
      <w:r/>
    </w:p>
    <w:p>
      <w:pPr>
        <w:pStyle w:val="962"/>
        <w:jc w:val="center"/>
        <w:spacing w:line="360" w:lineRule="auto"/>
        <w:rPr>
          <w:rFonts w:hint="eastAsia" w:ascii="宋体" w:hAnsi="宋体" w:eastAsia="宋体" w:cs="宋体"/>
          <w:spacing w:val="20"/>
          <w:sz w:val="24"/>
          <w:szCs w:val="24"/>
        </w:rPr>
      </w:pPr>
      <w:r>
        <w:rPr>
          <w:rFonts w:hint="eastAsia" w:ascii="宋体" w:hAnsi="宋体" w:eastAsia="宋体" w:cs="宋体"/>
          <w:sz w:val="24"/>
          <w:szCs w:val="24"/>
          <w:lang w:val="zh-CN"/>
        </w:rPr>
        <w:t xml:space="preserve">项目负责人情况表</w:t>
      </w:r>
      <w:r>
        <w:rPr>
          <w:rFonts w:hint="eastAsia" w:ascii="宋体" w:hAnsi="宋体" w:eastAsia="宋体" w:cs="宋体"/>
          <w:spacing w:val="20"/>
          <w:sz w:val="24"/>
          <w:szCs w:val="24"/>
        </w:rPr>
        <w:t xml:space="preserve">   </w:t>
      </w:r>
      <w:r>
        <w:rPr>
          <w:rFonts w:hint="eastAsia" w:ascii="宋体" w:hAnsi="宋体" w:eastAsia="宋体" w:cs="宋体"/>
          <w:spacing w:val="20"/>
          <w:sz w:val="24"/>
          <w:szCs w:val="24"/>
        </w:rPr>
      </w:r>
      <w:r/>
    </w:p>
    <w:p>
      <w:pPr>
        <w:pStyle w:val="962"/>
        <w:spacing w:line="360" w:lineRule="auto"/>
        <w:rPr>
          <w:rFonts w:hint="eastAsia" w:ascii="宋体" w:hAnsi="宋体" w:eastAsia="宋体" w:cs="宋体"/>
        </w:rPr>
      </w:pPr>
      <w:r>
        <w:rPr>
          <w:rFonts w:hint="eastAsia" w:ascii="宋体" w:hAnsi="宋体" w:eastAsia="宋体" w:cs="宋体"/>
          <w:b/>
          <w:bCs/>
          <w:sz w:val="24"/>
          <w:szCs w:val="24"/>
        </w:rPr>
        <w:t xml:space="preserve">招标编号： </w:t>
      </w:r>
      <w:r>
        <w:rPr>
          <w:rFonts w:hint="eastAsia" w:ascii="宋体" w:hAnsi="宋体" w:eastAsia="宋体" w:cs="宋体"/>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981"/>
              <w:ind w:firstLine="0"/>
              <w:jc w:val="center"/>
              <w:rPr>
                <w:rFonts w:hint="eastAsia" w:ascii="宋体" w:hAnsi="宋体" w:eastAsia="宋体" w:cs="宋体"/>
                <w:szCs w:val="24"/>
              </w:rPr>
            </w:pPr>
            <w:r>
              <w:rPr>
                <w:rFonts w:hint="eastAsia" w:ascii="宋体" w:hAnsi="宋体" w:eastAsia="宋体" w:cs="宋体"/>
                <w:szCs w:val="24"/>
              </w:rPr>
              <w:t xml:space="preserve">1</w:t>
            </w:r>
            <w:r>
              <w:rPr>
                <w:rFonts w:hint="eastAsia" w:ascii="宋体" w:hAnsi="宋体" w:eastAsia="宋体" w:cs="宋体"/>
                <w:szCs w:val="24"/>
              </w:rPr>
            </w:r>
            <w:r/>
          </w:p>
        </w:tc>
        <w:tc>
          <w:tcPr>
            <w:tcW w:w="1851"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姓      名</w:t>
            </w:r>
            <w:r>
              <w:rPr>
                <w:rFonts w:hint="eastAsia" w:ascii="宋体" w:hAnsi="宋体" w:eastAsia="宋体" w:cs="宋体"/>
                <w:szCs w:val="24"/>
              </w:rPr>
            </w:r>
            <w:r/>
          </w:p>
        </w:tc>
        <w:tc>
          <w:tcPr>
            <w:gridSpan w:val="2"/>
            <w:tcW w:w="2394"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r>
            <w:r/>
          </w:p>
        </w:tc>
        <w:tc>
          <w:tcPr>
            <w:tcW w:w="1083" w:type="dxa"/>
            <w:vAlign w:val="center"/>
            <w:textDirection w:val="lrTb"/>
            <w:noWrap w:val="false"/>
          </w:tcPr>
          <w:p>
            <w:pPr>
              <w:pStyle w:val="981"/>
              <w:ind w:firstLine="0"/>
              <w:jc w:val="center"/>
              <w:rPr>
                <w:rFonts w:hint="eastAsia" w:ascii="宋体" w:hAnsi="宋体" w:eastAsia="宋体" w:cs="宋体"/>
                <w:szCs w:val="24"/>
              </w:rPr>
            </w:pPr>
            <w:r>
              <w:rPr>
                <w:rFonts w:hint="eastAsia" w:ascii="宋体" w:hAnsi="宋体" w:eastAsia="宋体" w:cs="宋体"/>
                <w:szCs w:val="24"/>
              </w:rPr>
              <w:t xml:space="preserve">性   别</w:t>
            </w:r>
            <w:r>
              <w:rPr>
                <w:rFonts w:hint="eastAsia" w:ascii="宋体" w:hAnsi="宋体" w:eastAsia="宋体" w:cs="宋体"/>
                <w:szCs w:val="24"/>
              </w:rPr>
            </w:r>
            <w:r/>
          </w:p>
        </w:tc>
        <w:tc>
          <w:tcPr>
            <w:gridSpan w:val="2"/>
            <w:tcW w:w="3072"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r>
            <w:r/>
          </w:p>
        </w:tc>
      </w:tr>
      <w:tr>
        <w:trPr>
          <w:trHeight w:val="645"/>
        </w:trPr>
        <w:tc>
          <w:tcPr>
            <w:tcW w:w="628" w:type="dxa"/>
            <w:vAlign w:val="center"/>
            <w:textDirection w:val="lrTb"/>
            <w:noWrap w:val="false"/>
          </w:tcPr>
          <w:p>
            <w:pPr>
              <w:pStyle w:val="981"/>
              <w:ind w:firstLine="0"/>
              <w:jc w:val="center"/>
              <w:rPr>
                <w:rFonts w:hint="eastAsia" w:ascii="宋体" w:hAnsi="宋体" w:eastAsia="宋体" w:cs="宋体"/>
                <w:szCs w:val="24"/>
              </w:rPr>
            </w:pPr>
            <w:r>
              <w:rPr>
                <w:rFonts w:hint="eastAsia" w:ascii="宋体" w:hAnsi="宋体" w:eastAsia="宋体" w:cs="宋体"/>
                <w:szCs w:val="24"/>
              </w:rPr>
              <w:t xml:space="preserve">2</w:t>
            </w:r>
            <w:r>
              <w:rPr>
                <w:rFonts w:hint="eastAsia" w:ascii="宋体" w:hAnsi="宋体" w:eastAsia="宋体" w:cs="宋体"/>
                <w:szCs w:val="24"/>
              </w:rPr>
            </w:r>
            <w:r/>
          </w:p>
        </w:tc>
        <w:tc>
          <w:tcPr>
            <w:tcW w:w="1851"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身份证号码</w:t>
            </w:r>
            <w:r>
              <w:rPr>
                <w:rFonts w:hint="eastAsia" w:ascii="宋体" w:hAnsi="宋体" w:eastAsia="宋体" w:cs="宋体"/>
                <w:szCs w:val="24"/>
              </w:rPr>
            </w:r>
            <w:r/>
          </w:p>
        </w:tc>
        <w:tc>
          <w:tcPr>
            <w:gridSpan w:val="3"/>
            <w:tcW w:w="3477"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r>
            <w:r/>
          </w:p>
        </w:tc>
        <w:tc>
          <w:tcPr>
            <w:tcW w:w="1254" w:type="dxa"/>
            <w:vAlign w:val="center"/>
            <w:textDirection w:val="lrTb"/>
            <w:noWrap w:val="false"/>
          </w:tcPr>
          <w:p>
            <w:pPr>
              <w:pStyle w:val="981"/>
              <w:ind w:firstLine="0"/>
              <w:jc w:val="center"/>
              <w:rPr>
                <w:rFonts w:hint="eastAsia" w:ascii="宋体" w:hAnsi="宋体" w:eastAsia="宋体" w:cs="宋体"/>
                <w:szCs w:val="24"/>
              </w:rPr>
            </w:pPr>
            <w:r>
              <w:rPr>
                <w:rFonts w:hint="eastAsia" w:ascii="宋体" w:hAnsi="宋体" w:eastAsia="宋体" w:cs="宋体"/>
                <w:szCs w:val="24"/>
              </w:rPr>
              <w:t xml:space="preserve">出生年月</w:t>
            </w:r>
            <w:r>
              <w:rPr>
                <w:rFonts w:hint="eastAsia" w:ascii="宋体" w:hAnsi="宋体" w:eastAsia="宋体" w:cs="宋体"/>
                <w:szCs w:val="24"/>
              </w:rPr>
            </w:r>
            <w:r/>
          </w:p>
        </w:tc>
        <w:tc>
          <w:tcPr>
            <w:tcW w:w="1818" w:type="dxa"/>
            <w:vAlign w:val="center"/>
            <w:textDirection w:val="lrTb"/>
            <w:noWrap w:val="false"/>
          </w:tcPr>
          <w:p>
            <w:pPr>
              <w:pStyle w:val="981"/>
              <w:ind w:firstLine="0"/>
              <w:jc w:val="center"/>
              <w:rPr>
                <w:rFonts w:hint="eastAsia" w:ascii="宋体" w:hAnsi="宋体" w:eastAsia="宋体" w:cs="宋体"/>
                <w:szCs w:val="24"/>
              </w:rPr>
            </w:pPr>
            <w:r>
              <w:rPr>
                <w:rFonts w:hint="eastAsia" w:ascii="宋体" w:hAnsi="宋体" w:eastAsia="宋体" w:cs="宋体"/>
                <w:szCs w:val="24"/>
              </w:rPr>
              <w:t xml:space="preserve">年   月</w:t>
            </w:r>
            <w:r>
              <w:rPr>
                <w:rFonts w:hint="eastAsia" w:ascii="宋体" w:hAnsi="宋体" w:eastAsia="宋体" w:cs="宋体"/>
                <w:szCs w:val="24"/>
              </w:rPr>
            </w:r>
            <w:r/>
          </w:p>
        </w:tc>
      </w:tr>
      <w:tr>
        <w:trPr>
          <w:trHeight w:val="645"/>
        </w:trPr>
        <w:tc>
          <w:tcPr>
            <w:tcW w:w="628" w:type="dxa"/>
            <w:vAlign w:val="center"/>
            <w:textDirection w:val="lrTb"/>
            <w:noWrap w:val="false"/>
          </w:tcPr>
          <w:p>
            <w:pPr>
              <w:pStyle w:val="981"/>
              <w:ind w:firstLine="0"/>
              <w:jc w:val="center"/>
              <w:rPr>
                <w:rFonts w:hint="eastAsia" w:ascii="宋体" w:hAnsi="宋体" w:eastAsia="宋体" w:cs="宋体"/>
                <w:szCs w:val="24"/>
              </w:rPr>
            </w:pPr>
            <w:r>
              <w:rPr>
                <w:rFonts w:hint="eastAsia" w:ascii="宋体" w:hAnsi="宋体" w:eastAsia="宋体" w:cs="宋体"/>
                <w:szCs w:val="24"/>
              </w:rPr>
              <w:t xml:space="preserve">3</w:t>
            </w:r>
            <w:r>
              <w:rPr>
                <w:rFonts w:hint="eastAsia" w:ascii="宋体" w:hAnsi="宋体" w:eastAsia="宋体" w:cs="宋体"/>
                <w:szCs w:val="24"/>
              </w:rPr>
            </w:r>
            <w:r/>
          </w:p>
        </w:tc>
        <w:tc>
          <w:tcPr>
            <w:gridSpan w:val="2"/>
            <w:tcW w:w="3180"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s="宋体"/>
                <w:szCs w:val="24"/>
              </w:rPr>
            </w:r>
            <w:r/>
          </w:p>
        </w:tc>
        <w:tc>
          <w:tcPr>
            <w:gridSpan w:val="2"/>
            <w:tcW w:w="2148"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传真：</w:t>
            </w:r>
            <w:r>
              <w:rPr>
                <w:rFonts w:hint="eastAsia" w:ascii="宋体" w:hAnsi="宋体" w:eastAsia="宋体" w:cs="宋体"/>
                <w:szCs w:val="24"/>
              </w:rPr>
            </w:r>
            <w:r/>
          </w:p>
        </w:tc>
        <w:tc>
          <w:tcPr>
            <w:gridSpan w:val="2"/>
            <w:tcW w:w="3072"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电子邮箱：</w:t>
            </w:r>
            <w:r>
              <w:rPr>
                <w:rFonts w:hint="eastAsia" w:ascii="宋体" w:hAnsi="宋体" w:eastAsia="宋体" w:cs="宋体"/>
                <w:szCs w:val="24"/>
              </w:rPr>
            </w:r>
            <w:r/>
          </w:p>
        </w:tc>
      </w:tr>
      <w:tr>
        <w:trPr>
          <w:cantSplit/>
          <w:trHeight w:val="645"/>
        </w:trPr>
        <w:tc>
          <w:tcPr>
            <w:tcW w:w="628" w:type="dxa"/>
            <w:vAlign w:val="center"/>
            <w:textDirection w:val="lrTb"/>
            <w:noWrap w:val="false"/>
          </w:tcPr>
          <w:p>
            <w:pPr>
              <w:pStyle w:val="981"/>
              <w:ind w:firstLine="0"/>
              <w:jc w:val="center"/>
              <w:rPr>
                <w:rFonts w:hint="eastAsia" w:ascii="宋体" w:hAnsi="宋体" w:eastAsia="宋体" w:cs="宋体"/>
                <w:szCs w:val="24"/>
              </w:rPr>
            </w:pPr>
            <w:r>
              <w:rPr>
                <w:rFonts w:hint="eastAsia" w:ascii="宋体" w:hAnsi="宋体" w:eastAsia="宋体" w:cs="宋体"/>
                <w:szCs w:val="24"/>
              </w:rPr>
              <w:t xml:space="preserve">4</w:t>
            </w:r>
            <w:r>
              <w:rPr>
                <w:rFonts w:hint="eastAsia" w:ascii="宋体" w:hAnsi="宋体" w:eastAsia="宋体" w:cs="宋体"/>
                <w:szCs w:val="24"/>
              </w:rPr>
            </w:r>
            <w:r/>
          </w:p>
        </w:tc>
        <w:tc>
          <w:tcPr>
            <w:gridSpan w:val="6"/>
            <w:tcW w:w="8400"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从事交通设施养护服务工作时间：</w:t>
            </w:r>
            <w:r>
              <w:rPr>
                <w:rFonts w:hint="eastAsia" w:ascii="宋体" w:hAnsi="宋体" w:eastAsia="宋体" w:cs="宋体"/>
                <w:szCs w:val="24"/>
              </w:rPr>
            </w:r>
            <w:r/>
          </w:p>
        </w:tc>
      </w:tr>
      <w:tr>
        <w:trPr>
          <w:cantSplit/>
          <w:trHeight w:val="625"/>
        </w:trPr>
        <w:tc>
          <w:tcPr>
            <w:tcW w:w="628" w:type="dxa"/>
            <w:vAlign w:val="center"/>
            <w:textDirection w:val="lrTb"/>
            <w:noWrap w:val="false"/>
          </w:tcPr>
          <w:p>
            <w:pPr>
              <w:pStyle w:val="981"/>
              <w:ind w:firstLine="0"/>
              <w:jc w:val="center"/>
              <w:rPr>
                <w:rFonts w:hint="eastAsia" w:ascii="宋体" w:hAnsi="宋体" w:eastAsia="宋体" w:cs="宋体"/>
                <w:szCs w:val="24"/>
              </w:rPr>
            </w:pPr>
            <w:r>
              <w:rPr>
                <w:rFonts w:hint="eastAsia" w:ascii="宋体" w:hAnsi="宋体" w:eastAsia="宋体" w:cs="宋体"/>
                <w:szCs w:val="24"/>
              </w:rPr>
              <w:t xml:space="preserve">5</w:t>
            </w:r>
            <w:r>
              <w:rPr>
                <w:rFonts w:hint="eastAsia" w:ascii="宋体" w:hAnsi="宋体" w:eastAsia="宋体" w:cs="宋体"/>
                <w:szCs w:val="24"/>
              </w:rPr>
            </w:r>
            <w:r/>
          </w:p>
        </w:tc>
        <w:tc>
          <w:tcPr>
            <w:gridSpan w:val="6"/>
            <w:tcW w:w="8400" w:type="dxa"/>
            <w:vAlign w:val="center"/>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拥有的职称：</w:t>
            </w:r>
            <w:r>
              <w:rPr>
                <w:rFonts w:hint="eastAsia" w:ascii="宋体" w:hAnsi="宋体" w:eastAsia="宋体" w:cs="宋体"/>
                <w:szCs w:val="24"/>
              </w:rPr>
            </w:r>
            <w:r/>
          </w:p>
        </w:tc>
      </w:tr>
      <w:tr>
        <w:trPr>
          <w:cantSplit/>
          <w:trHeight w:val="1854"/>
        </w:trPr>
        <w:tc>
          <w:tcPr>
            <w:tcW w:w="628" w:type="dxa"/>
            <w:vAlign w:val="center"/>
            <w:textDirection w:val="lrTb"/>
            <w:noWrap w:val="false"/>
          </w:tcPr>
          <w:p>
            <w:pPr>
              <w:pStyle w:val="962"/>
              <w:ind w:left="-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gridSpan w:val="6"/>
            <w:tcW w:w="8400" w:type="dxa"/>
            <w:vAlign w:val="top"/>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曾获得的奖励情况：</w:t>
            </w:r>
            <w:r>
              <w:rPr>
                <w:rFonts w:hint="eastAsia" w:ascii="宋体" w:hAnsi="宋体" w:eastAsia="宋体" w:cs="宋体"/>
                <w:szCs w:val="24"/>
              </w:rPr>
            </w:r>
            <w:r/>
          </w:p>
          <w:p>
            <w:pPr>
              <w:pStyle w:val="981"/>
              <w:ind w:firstLine="0"/>
              <w:jc w:val="both"/>
              <w:rPr>
                <w:rFonts w:hint="eastAsia" w:ascii="宋体" w:hAnsi="宋体" w:eastAsia="宋体" w:cs="宋体"/>
                <w:szCs w:val="24"/>
              </w:rPr>
            </w:pPr>
            <w:r>
              <w:rPr>
                <w:rFonts w:hint="eastAsia" w:ascii="宋体" w:hAnsi="宋体" w:eastAsia="宋体" w:cs="宋体"/>
                <w:szCs w:val="24"/>
              </w:rPr>
              <w:t xml:space="preserve">1、____________________________________</w:t>
            </w:r>
            <w:r>
              <w:rPr>
                <w:rFonts w:hint="eastAsia" w:ascii="宋体" w:hAnsi="宋体" w:eastAsia="宋体" w:cs="宋体"/>
                <w:szCs w:val="24"/>
                <w:u w:val="single"/>
              </w:rPr>
              <w:t xml:space="preserve">     </w:t>
            </w:r>
            <w:r>
              <w:rPr>
                <w:rFonts w:hint="eastAsia" w:ascii="宋体" w:hAnsi="宋体" w:eastAsia="宋体" w:cs="宋体"/>
                <w:szCs w:val="24"/>
              </w:rPr>
              <w:t xml:space="preserve">_</w:t>
            </w:r>
            <w:r>
              <w:rPr>
                <w:rFonts w:hint="eastAsia" w:ascii="宋体" w:hAnsi="宋体" w:eastAsia="宋体" w:cs="宋体"/>
                <w:szCs w:val="24"/>
              </w:rPr>
            </w:r>
            <w:r/>
          </w:p>
          <w:p>
            <w:pPr>
              <w:pStyle w:val="981"/>
              <w:ind w:firstLine="0"/>
              <w:jc w:val="both"/>
              <w:rPr>
                <w:rFonts w:hint="eastAsia" w:ascii="宋体" w:hAnsi="宋体" w:eastAsia="宋体" w:cs="宋体"/>
                <w:szCs w:val="24"/>
              </w:rPr>
            </w:pPr>
            <w:r>
              <w:rPr>
                <w:rFonts w:hint="eastAsia" w:ascii="宋体" w:hAnsi="宋体" w:eastAsia="宋体" w:cs="宋体"/>
                <w:szCs w:val="24"/>
              </w:rPr>
              <w:t xml:space="preserve">2、 __________________________________________</w:t>
            </w:r>
            <w:r>
              <w:rPr>
                <w:rFonts w:hint="eastAsia" w:ascii="宋体" w:hAnsi="宋体" w:eastAsia="宋体" w:cs="宋体"/>
                <w:szCs w:val="24"/>
              </w:rPr>
            </w:r>
            <w:r/>
          </w:p>
          <w:p>
            <w:pPr>
              <w:pStyle w:val="981"/>
              <w:ind w:firstLine="0"/>
              <w:jc w:val="both"/>
              <w:rPr>
                <w:rFonts w:hint="eastAsia" w:ascii="宋体" w:hAnsi="宋体" w:eastAsia="宋体" w:cs="宋体"/>
                <w:szCs w:val="24"/>
              </w:rPr>
            </w:pPr>
            <w:r>
              <w:rPr>
                <w:rFonts w:hint="eastAsia" w:ascii="宋体" w:hAnsi="宋体" w:eastAsia="宋体" w:cs="宋体"/>
                <w:szCs w:val="24"/>
              </w:rPr>
              <w:t xml:space="preserve">3、__________________________________________</w:t>
            </w:r>
            <w:r>
              <w:rPr>
                <w:rFonts w:hint="eastAsia" w:ascii="宋体" w:hAnsi="宋体" w:eastAsia="宋体" w:cs="宋体"/>
                <w:szCs w:val="24"/>
              </w:rPr>
            </w:r>
            <w:r/>
          </w:p>
          <w:p>
            <w:pPr>
              <w:pStyle w:val="981"/>
              <w:ind w:firstLine="0"/>
              <w:jc w:val="both"/>
              <w:rPr>
                <w:rFonts w:hint="eastAsia" w:ascii="宋体" w:hAnsi="宋体" w:eastAsia="宋体" w:cs="宋体"/>
                <w:szCs w:val="24"/>
              </w:rPr>
            </w:pPr>
            <w:r>
              <w:rPr>
                <w:rFonts w:hint="eastAsia" w:ascii="宋体" w:hAnsi="宋体" w:eastAsia="宋体" w:cs="宋体"/>
                <w:szCs w:val="24"/>
              </w:rPr>
              <w:t xml:space="preserve">……………</w:t>
            </w:r>
            <w:r>
              <w:rPr>
                <w:rFonts w:hint="eastAsia" w:ascii="宋体" w:hAnsi="宋体" w:eastAsia="宋体" w:cs="宋体"/>
                <w:szCs w:val="24"/>
              </w:rPr>
            </w:r>
            <w:r/>
          </w:p>
          <w:p>
            <w:pPr>
              <w:pStyle w:val="981"/>
              <w:ind w:firstLine="0"/>
              <w:jc w:val="both"/>
              <w:rPr>
                <w:rFonts w:hint="eastAsia" w:ascii="宋体" w:hAnsi="宋体" w:eastAsia="宋体" w:cs="宋体"/>
                <w:szCs w:val="24"/>
              </w:rPr>
            </w:pPr>
            <w:r>
              <w:rPr>
                <w:rFonts w:hint="eastAsia" w:ascii="宋体" w:hAnsi="宋体" w:eastAsia="宋体" w:cs="宋体"/>
                <w:szCs w:val="24"/>
              </w:rPr>
            </w:r>
            <w:r/>
          </w:p>
        </w:tc>
      </w:tr>
      <w:tr>
        <w:trPr>
          <w:trHeight w:val="1133"/>
        </w:trPr>
        <w:tc>
          <w:tcPr>
            <w:tcW w:w="628" w:type="dxa"/>
            <w:vAlign w:val="center"/>
            <w:textDirection w:val="lrTb"/>
            <w:noWrap w:val="false"/>
          </w:tcPr>
          <w:p>
            <w:pPr>
              <w:pStyle w:val="962"/>
              <w:ind w:left="-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gridSpan w:val="6"/>
            <w:tcW w:w="8400" w:type="dxa"/>
            <w:vAlign w:val="top"/>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本公司承诺：</w:t>
            </w:r>
            <w:r>
              <w:rPr>
                <w:rFonts w:hint="eastAsia" w:ascii="宋体" w:hAnsi="宋体" w:eastAsia="宋体" w:cs="宋体"/>
                <w:szCs w:val="24"/>
              </w:rPr>
            </w:r>
            <w:r/>
          </w:p>
          <w:p>
            <w:pPr>
              <w:pStyle w:val="981"/>
              <w:ind w:firstLine="0"/>
              <w:jc w:val="both"/>
              <w:rPr>
                <w:rFonts w:hint="eastAsia" w:ascii="宋体" w:hAnsi="宋体" w:eastAsia="宋体" w:cs="宋体"/>
                <w:szCs w:val="24"/>
              </w:rPr>
            </w:pPr>
            <w:r>
              <w:rPr>
                <w:rFonts w:hint="eastAsia" w:ascii="宋体" w:hAnsi="宋体" w:eastAsia="宋体" w:cs="宋体"/>
                <w:szCs w:val="24"/>
              </w:rPr>
              <w:t xml:space="preserve">该项目负责人在从业经历中没有任何违法、违规而被查处的不良记录。</w:t>
            </w:r>
            <w:r>
              <w:rPr>
                <w:rFonts w:hint="eastAsia" w:ascii="宋体" w:hAnsi="宋体" w:eastAsia="宋体" w:cs="宋体"/>
                <w:szCs w:val="24"/>
              </w:rPr>
            </w:r>
            <w:r/>
          </w:p>
        </w:tc>
      </w:tr>
      <w:tr>
        <w:trPr>
          <w:trHeight w:val="1686"/>
        </w:trPr>
        <w:tc>
          <w:tcPr>
            <w:tcW w:w="628" w:type="dxa"/>
            <w:vAlign w:val="center"/>
            <w:textDirection w:val="lrTb"/>
            <w:noWrap w:val="false"/>
          </w:tcPr>
          <w:p>
            <w:pPr>
              <w:pStyle w:val="962"/>
              <w:ind w:left="-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gridSpan w:val="6"/>
            <w:tcW w:w="8400" w:type="dxa"/>
            <w:vAlign w:val="top"/>
            <w:textDirection w:val="lrTb"/>
            <w:noWrap w:val="false"/>
          </w:tcPr>
          <w:p>
            <w:pPr>
              <w:pStyle w:val="981"/>
              <w:ind w:firstLine="0"/>
              <w:jc w:val="both"/>
              <w:rPr>
                <w:rFonts w:hint="eastAsia" w:ascii="宋体" w:hAnsi="宋体" w:eastAsia="宋体" w:cs="宋体"/>
                <w:szCs w:val="24"/>
              </w:rPr>
            </w:pPr>
            <w:r>
              <w:rPr>
                <w:rFonts w:hint="eastAsia" w:ascii="宋体" w:hAnsi="宋体" w:eastAsia="宋体" w:cs="宋体"/>
                <w:szCs w:val="24"/>
              </w:rPr>
              <w:t xml:space="preserve">其他需要说明的情况</w:t>
            </w:r>
            <w:r>
              <w:rPr>
                <w:rFonts w:hint="eastAsia" w:ascii="宋体" w:hAnsi="宋体" w:eastAsia="宋体" w:cs="宋体"/>
                <w:szCs w:val="24"/>
              </w:rPr>
            </w:r>
            <w:r/>
          </w:p>
        </w:tc>
      </w:tr>
    </w:tbl>
    <w:p>
      <w:pPr>
        <w:pStyle w:val="962"/>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投标人：（单位盖章）</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81"/>
        <w:ind w:firstLine="0"/>
        <w:jc w:val="both"/>
        <w:spacing w:line="360" w:lineRule="auto"/>
        <w:rPr>
          <w:rFonts w:hint="eastAsia" w:ascii="宋体" w:hAnsi="宋体" w:eastAsia="宋体" w:cs="宋体"/>
          <w:bCs/>
          <w:szCs w:val="24"/>
        </w:rPr>
      </w:pPr>
      <w:r>
        <w:rPr>
          <w:rFonts w:hint="eastAsia" w:ascii="宋体" w:hAnsi="宋体" w:eastAsia="宋体" w:cs="宋体"/>
          <w:bCs/>
          <w:szCs w:val="24"/>
        </w:rPr>
      </w:r>
      <w:r/>
    </w:p>
    <w:p>
      <w:pPr>
        <w:pStyle w:val="981"/>
        <w:ind w:firstLine="0"/>
        <w:jc w:val="both"/>
        <w:spacing w:line="360" w:lineRule="auto"/>
        <w:rPr>
          <w:rFonts w:hint="eastAsia" w:ascii="宋体" w:hAnsi="宋体" w:eastAsia="宋体" w:cs="宋体"/>
          <w:bCs/>
          <w:szCs w:val="24"/>
        </w:rPr>
      </w:pPr>
      <w:r>
        <w:rPr>
          <w:rFonts w:hint="eastAsia" w:ascii="宋体" w:hAnsi="宋体" w:eastAsia="宋体" w:cs="宋体"/>
          <w:bCs/>
          <w:szCs w:val="24"/>
        </w:rPr>
      </w:r>
      <w:r/>
    </w:p>
    <w:p>
      <w:pPr>
        <w:pStyle w:val="981"/>
        <w:ind w:firstLine="0"/>
        <w:jc w:val="both"/>
        <w:spacing w:line="360" w:lineRule="auto"/>
        <w:rPr>
          <w:rFonts w:hint="eastAsia" w:ascii="宋体" w:hAnsi="宋体" w:eastAsia="宋体" w:cs="宋体"/>
          <w:bCs/>
          <w:szCs w:val="24"/>
        </w:rPr>
      </w:pPr>
      <w:r>
        <w:rPr>
          <w:rFonts w:hint="eastAsia" w:ascii="宋体" w:hAnsi="宋体" w:eastAsia="宋体" w:cs="宋体"/>
          <w:bCs/>
          <w:szCs w:val="24"/>
        </w:rPr>
      </w:r>
      <w:r/>
    </w:p>
    <w:p>
      <w:pPr>
        <w:pStyle w:val="962"/>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962"/>
        <w:rPr>
          <w:rFonts w:hint="eastAsia" w:ascii="宋体" w:hAnsi="宋体" w:eastAsia="宋体" w:cs="宋体"/>
          <w:b/>
          <w:sz w:val="24"/>
          <w:szCs w:val="24"/>
          <w:lang w:bidi="ar"/>
        </w:rPr>
      </w:pPr>
      <w:r>
        <w:rPr>
          <w:rFonts w:hint="eastAsia" w:ascii="宋体" w:hAnsi="宋体" w:eastAsia="宋体" w:cs="宋体"/>
          <w:b/>
          <w:sz w:val="24"/>
          <w:szCs w:val="24"/>
          <w:lang w:bidi="ar"/>
        </w:rPr>
      </w:r>
      <w:r/>
    </w:p>
    <w:p>
      <w:pPr>
        <w:pStyle w:val="962"/>
        <w:spacing w:line="360" w:lineRule="auto"/>
        <w:rPr>
          <w:rFonts w:hint="eastAsia" w:ascii="宋体" w:hAnsi="宋体" w:eastAsia="宋体" w:cs="宋体"/>
          <w:b/>
          <w:color w:val="000000"/>
          <w:sz w:val="24"/>
          <w:szCs w:val="24"/>
          <w:lang w:bidi="ar"/>
        </w:rPr>
        <w:outlineLvl w:val="1"/>
      </w:pPr>
      <w:r>
        <w:rPr>
          <w:rFonts w:hint="eastAsia" w:ascii="宋体" w:hAnsi="宋体" w:eastAsia="宋体" w:cs="宋体"/>
          <w:b/>
          <w:sz w:val="24"/>
          <w:szCs w:val="24"/>
          <w:lang w:bidi="ar"/>
        </w:rPr>
        <w:br w:type="page" w:clear="all"/>
      </w:r>
      <w:r>
        <w:rPr>
          <w:rFonts w:hint="eastAsia" w:ascii="宋体" w:hAnsi="宋体" w:eastAsia="宋体" w:cs="宋体"/>
          <w:b/>
          <w:color w:val="000000"/>
          <w:sz w:val="24"/>
          <w:szCs w:val="24"/>
          <w:lang w:bidi="ar"/>
        </w:rPr>
        <w:t xml:space="preserve">十、拟投入项目其他人员配备承诺</w:t>
      </w:r>
      <w:r>
        <w:rPr>
          <w:rFonts w:hint="eastAsia" w:ascii="宋体" w:hAnsi="宋体" w:eastAsia="宋体" w:cs="宋体"/>
          <w:b/>
          <w:color w:val="000000"/>
          <w:sz w:val="24"/>
          <w:szCs w:val="24"/>
          <w:lang w:bidi="ar"/>
        </w:rPr>
      </w:r>
      <w:r/>
    </w:p>
    <w:p>
      <w:pPr>
        <w:pStyle w:val="962"/>
        <w:jc w:val="center"/>
        <w:spacing w:line="360" w:lineRule="auto"/>
        <w:rPr>
          <w:rFonts w:hint="eastAsia" w:ascii="宋体" w:hAnsi="宋体" w:eastAsia="宋体" w:cs="宋体"/>
          <w:color w:val="000000"/>
          <w:spacing w:val="-10"/>
          <w:sz w:val="24"/>
          <w:szCs w:val="24"/>
          <w:lang w:bidi="ar"/>
        </w:rPr>
      </w:pPr>
      <w:r>
        <w:rPr>
          <w:rFonts w:hint="eastAsia" w:ascii="宋体" w:hAnsi="宋体" w:eastAsia="宋体" w:cs="宋体"/>
          <w:color w:val="000000"/>
          <w:spacing w:val="-10"/>
          <w:sz w:val="24"/>
          <w:szCs w:val="24"/>
          <w:lang w:bidi="ar"/>
        </w:rPr>
      </w:r>
      <w:r/>
    </w:p>
    <w:p>
      <w:pPr>
        <w:pStyle w:val="962"/>
        <w:jc w:val="center"/>
        <w:spacing w:line="360" w:lineRule="auto"/>
        <w:rPr>
          <w:rFonts w:hint="eastAsia" w:ascii="宋体" w:hAnsi="宋体" w:eastAsia="宋体" w:cs="宋体"/>
          <w:color w:val="000000"/>
          <w:spacing w:val="-10"/>
          <w:sz w:val="24"/>
          <w:szCs w:val="24"/>
          <w:lang w:bidi="ar"/>
        </w:rPr>
      </w:pPr>
      <w:r>
        <w:rPr>
          <w:rFonts w:hint="eastAsia" w:ascii="宋体" w:hAnsi="宋体" w:eastAsia="宋体" w:cs="宋体"/>
          <w:color w:val="000000"/>
          <w:spacing w:val="-10"/>
          <w:sz w:val="24"/>
          <w:szCs w:val="24"/>
          <w:lang w:bidi="ar"/>
        </w:rPr>
        <w:t xml:space="preserve">拟投入项目其他人员配备承诺</w:t>
      </w:r>
      <w:r>
        <w:rPr>
          <w:rFonts w:hint="eastAsia" w:ascii="宋体" w:hAnsi="宋体" w:eastAsia="宋体" w:cs="宋体"/>
          <w:color w:val="000000"/>
          <w:spacing w:val="-10"/>
          <w:sz w:val="24"/>
          <w:szCs w:val="24"/>
          <w:lang w:bidi="ar"/>
        </w:rPr>
      </w:r>
      <w:r/>
    </w:p>
    <w:p>
      <w:pPr>
        <w:pStyle w:val="1000"/>
        <w:rPr>
          <w:rFonts w:hint="eastAsia" w:ascii="宋体" w:hAnsi="宋体" w:eastAsia="宋体" w:cs="宋体"/>
          <w:color w:val="000000"/>
          <w:spacing w:val="-10"/>
          <w:szCs w:val="24"/>
          <w:lang w:bidi="ar"/>
        </w:rPr>
      </w:pPr>
      <w:r>
        <w:rPr>
          <w:rFonts w:hint="eastAsia" w:ascii="宋体" w:hAnsi="宋体" w:eastAsia="宋体" w:cs="宋体"/>
          <w:color w:val="000000"/>
          <w:spacing w:val="-10"/>
          <w:szCs w:val="24"/>
          <w:lang w:bidi="ar"/>
        </w:rPr>
      </w:r>
      <w:r/>
    </w:p>
    <w:p>
      <w:pPr>
        <w:pStyle w:val="981"/>
        <w:ind w:firstLine="0"/>
        <w:spacing w:line="400" w:lineRule="exact"/>
        <w:rPr>
          <w:rFonts w:hint="eastAsia" w:ascii="宋体" w:hAnsi="宋体" w:eastAsia="宋体" w:cs="宋体"/>
          <w:color w:val="000000"/>
          <w:u w:val="single"/>
        </w:rPr>
      </w:pPr>
      <w:r>
        <w:rPr>
          <w:rFonts w:hint="eastAsia" w:ascii="宋体" w:hAnsi="宋体" w:eastAsia="宋体" w:cs="宋体"/>
          <w:color w:val="000000"/>
          <w:u w:val="single"/>
        </w:rPr>
        <w:t xml:space="preserve">苏州海企国际工程咨询有限公司：</w:t>
      </w:r>
      <w:r>
        <w:rPr>
          <w:rFonts w:hint="eastAsia" w:ascii="宋体" w:hAnsi="宋体" w:eastAsia="宋体" w:cs="宋体"/>
          <w:color w:val="000000"/>
          <w:u w:val="single"/>
        </w:rPr>
      </w:r>
      <w:r/>
    </w:p>
    <w:p>
      <w:pPr>
        <w:pStyle w:val="962"/>
        <w:ind w:firstLine="480"/>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r>
      <w:r/>
    </w:p>
    <w:p>
      <w:pPr>
        <w:pStyle w:val="962"/>
        <w:ind w:firstLine="480"/>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我们收到贵公司</w:t>
      </w:r>
      <w:r>
        <w:rPr>
          <w:rFonts w:hint="eastAsia" w:ascii="宋体" w:hAnsi="宋体" w:eastAsia="宋体" w:cs="宋体"/>
          <w:bCs/>
          <w:color w:val="000000"/>
          <w:sz w:val="24"/>
          <w:szCs w:val="24"/>
          <w:u w:val="single"/>
          <w:lang w:bidi="ar"/>
        </w:rPr>
        <w:t xml:space="preserve">                   </w:t>
      </w:r>
      <w:r>
        <w:rPr>
          <w:rFonts w:hint="eastAsia" w:ascii="宋体" w:hAnsi="宋体" w:eastAsia="宋体" w:cs="宋体"/>
          <w:bCs/>
          <w:color w:val="000000"/>
          <w:sz w:val="24"/>
          <w:szCs w:val="24"/>
          <w:lang w:bidi="ar"/>
        </w:rPr>
        <w:t xml:space="preserve">号招标文件，经仔细阅读和研究，我司承诺：若我司中标，中标后将按招标文件要求配备人员，人员明细见下表：</w:t>
      </w:r>
      <w:r>
        <w:rPr>
          <w:rFonts w:hint="eastAsia" w:ascii="宋体" w:hAnsi="宋体" w:eastAsia="宋体" w:cs="宋体"/>
          <w:bCs/>
          <w:color w:val="000000"/>
          <w:sz w:val="24"/>
          <w:szCs w:val="24"/>
          <w:lang w:bidi="ar"/>
        </w:rPr>
      </w:r>
      <w:r/>
    </w:p>
    <w:p>
      <w:pPr>
        <w:pStyle w:val="1059"/>
        <w:rPr>
          <w:rFonts w:hint="eastAsia" w:ascii="宋体" w:hAnsi="宋体" w:cs="宋体"/>
          <w:color w:val="000000"/>
        </w:rPr>
      </w:pPr>
      <w:r>
        <w:rPr>
          <w:rFonts w:hint="eastAsia" w:ascii="宋体" w:hAnsi="宋体" w:cs="宋体"/>
          <w:color w:val="000000"/>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2"/>
        <w:gridCol w:w="1342"/>
        <w:gridCol w:w="2819"/>
        <w:gridCol w:w="2321"/>
        <w:gridCol w:w="1825"/>
      </w:tblGrid>
      <w:tr>
        <w:trPr>
          <w:trHeight w:val="686"/>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6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4161" w:type="dxa"/>
            <w:vAlign w:val="center"/>
            <w:textDirection w:val="lrTb"/>
            <w:noWrap w:val="false"/>
          </w:tcPr>
          <w:p>
            <w:pPr>
              <w:pStyle w:val="96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岗位名称</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321" w:type="dxa"/>
            <w:vAlign w:val="center"/>
            <w:textDirection w:val="lrTb"/>
            <w:noWrap w:val="false"/>
          </w:tcPr>
          <w:p>
            <w:pPr>
              <w:pStyle w:val="96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招标要求最低数量（人）</w:t>
            </w:r>
            <w:r>
              <w:rPr>
                <w:rFonts w:hint="eastAsia"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825" w:type="dxa"/>
            <w:vAlign w:val="top"/>
            <w:textDirection w:val="lrTb"/>
            <w:noWrap w:val="false"/>
          </w:tcPr>
          <w:p>
            <w:pPr>
              <w:pStyle w:val="962"/>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投标承诺配备数量（人）</w:t>
            </w:r>
            <w:r>
              <w:rPr>
                <w:rFonts w:hint="eastAsia" w:ascii="宋体" w:hAnsi="宋体" w:eastAsia="宋体" w:cs="宋体"/>
                <w:b/>
                <w:bCs/>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6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1342" w:type="dxa"/>
            <w:vAlign w:val="center"/>
            <w:vMerge w:val="restart"/>
            <w:textDirection w:val="lrTb"/>
            <w:noWrap w:val="false"/>
          </w:tcPr>
          <w:p>
            <w:pPr>
              <w:pStyle w:val="96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项目组其他人员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巡检人员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96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62"/>
              <w:jc w:val="center"/>
              <w:spacing w:line="360" w:lineRule="auto"/>
              <w:rPr>
                <w:rFonts w:hint="eastAsia" w:ascii="宋体" w:hAnsi="宋体" w:eastAsia="宋体" w:cs="宋体"/>
                <w:strike/>
                <w:color w:val="000000"/>
                <w:sz w:val="24"/>
                <w:szCs w:val="24"/>
              </w:rPr>
            </w:pPr>
            <w:r>
              <w:rPr>
                <w:rFonts w:hint="eastAsia" w:ascii="宋体" w:hAnsi="宋体" w:eastAsia="宋体" w:cs="宋体"/>
                <w:strike/>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6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342" w:type="dxa"/>
            <w:vAlign w:val="center"/>
            <w:vMerge w:val="continue"/>
            <w:textDirection w:val="lrTb"/>
            <w:noWrap w:val="false"/>
          </w:tcPr>
          <w:p>
            <w:pPr>
              <w:pStyle w:val="96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19"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sz w:val="24"/>
                <w:szCs w:val="24"/>
              </w:rPr>
              <w:t xml:space="preserve">联络员</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321" w:type="dxa"/>
            <w:vAlign w:val="center"/>
            <w:textDirection w:val="lrTb"/>
            <w:noWrap w:val="false"/>
          </w:tcPr>
          <w:p>
            <w:pPr>
              <w:pStyle w:val="96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62"/>
              <w:jc w:val="center"/>
              <w:spacing w:line="360" w:lineRule="auto"/>
              <w:rPr>
                <w:rFonts w:hint="eastAsia" w:ascii="宋体" w:hAnsi="宋体" w:eastAsia="宋体" w:cs="宋体"/>
                <w:strike/>
                <w:color w:val="000000"/>
                <w:sz w:val="24"/>
                <w:szCs w:val="24"/>
              </w:rPr>
            </w:pPr>
            <w:r>
              <w:rPr>
                <w:rFonts w:hint="eastAsia" w:ascii="宋体" w:hAnsi="宋体" w:eastAsia="宋体" w:cs="宋体"/>
                <w:strike/>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96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819"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辅助工</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2321" w:type="dxa"/>
            <w:vAlign w:val="center"/>
            <w:textDirection w:val="lrTb"/>
            <w:noWrap w:val="false"/>
          </w:tcPr>
          <w:p>
            <w:pPr>
              <w:pStyle w:val="96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25"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00"/>
        <w:spacing w:line="360" w:lineRule="auto"/>
        <w:rPr>
          <w:rFonts w:hint="eastAsia" w:ascii="宋体" w:hAnsi="宋体" w:eastAsia="宋体" w:cs="宋体"/>
          <w:color w:val="000000"/>
          <w:spacing w:val="-10"/>
          <w:szCs w:val="24"/>
          <w:lang w:bidi="ar"/>
        </w:rPr>
      </w:pPr>
      <w:r>
        <w:rPr>
          <w:rFonts w:hint="eastAsia" w:ascii="宋体" w:hAnsi="宋体" w:eastAsia="宋体" w:cs="宋体"/>
          <w:color w:val="000000"/>
          <w:spacing w:val="-10"/>
          <w:szCs w:val="24"/>
          <w:lang w:bidi="ar"/>
        </w:rPr>
      </w:r>
      <w:r/>
    </w:p>
    <w:p>
      <w:pPr>
        <w:pStyle w:val="96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注：</w:t>
      </w:r>
      <w:r>
        <w:rPr>
          <w:rFonts w:hint="eastAsia" w:ascii="宋体" w:hAnsi="宋体" w:eastAsia="宋体" w:cs="宋体"/>
          <w:color w:val="000000"/>
          <w:sz w:val="24"/>
          <w:szCs w:val="24"/>
        </w:rPr>
      </w:r>
      <w:r/>
    </w:p>
    <w:p>
      <w:pPr>
        <w:pStyle w:val="96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1、拟投入项目其他人员须满足招标文件的要求，</w:t>
      </w:r>
      <w:r>
        <w:rPr>
          <w:rFonts w:hint="eastAsia" w:ascii="宋体" w:hAnsi="宋体" w:eastAsia="宋体" w:cs="宋体"/>
          <w:b/>
          <w:color w:val="000000"/>
          <w:sz w:val="24"/>
          <w:szCs w:val="24"/>
          <w:u w:val="single"/>
          <w:lang w:bidi="ar"/>
        </w:rPr>
        <w:t xml:space="preserve">低于招标文件要求的视为未实质性响应招标文件要求，为无效标。</w:t>
      </w:r>
      <w:r>
        <w:rPr>
          <w:rFonts w:hint="eastAsia" w:ascii="宋体" w:hAnsi="宋体" w:eastAsia="宋体" w:cs="宋体"/>
          <w:color w:val="000000"/>
          <w:sz w:val="24"/>
          <w:szCs w:val="24"/>
        </w:rPr>
      </w:r>
      <w:r/>
    </w:p>
    <w:p>
      <w:pPr>
        <w:pStyle w:val="96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ab/>
      </w:r>
      <w:r>
        <w:rPr>
          <w:rFonts w:hint="eastAsia" w:ascii="宋体" w:hAnsi="宋体" w:eastAsia="宋体" w:cs="宋体"/>
          <w:color w:val="000000"/>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投标人：（单位盖章）</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00"/>
        <w:ind w:left="0" w:firstLine="482"/>
        <w:spacing w:line="360" w:lineRule="auto"/>
        <w:rPr>
          <w:rFonts w:hint="eastAsia" w:ascii="宋体" w:hAnsi="宋体" w:eastAsia="宋体" w:cs="宋体"/>
          <w:b/>
          <w:szCs w:val="24"/>
          <w:lang w:bidi="ar"/>
        </w:rPr>
      </w:pPr>
      <w:r>
        <w:rPr>
          <w:rFonts w:hint="eastAsia" w:ascii="宋体" w:hAnsi="宋体" w:eastAsia="宋体" w:cs="宋体"/>
          <w:b/>
          <w:szCs w:val="24"/>
          <w:lang w:bidi="ar"/>
        </w:rPr>
        <w:br w:type="page" w:clear="all"/>
      </w:r>
      <w:r>
        <w:rPr>
          <w:rFonts w:hint="eastAsia" w:ascii="宋体" w:hAnsi="宋体" w:eastAsia="宋体" w:cs="宋体"/>
          <w:b/>
          <w:szCs w:val="24"/>
          <w:lang w:bidi="ar"/>
        </w:rPr>
        <w:t xml:space="preserve">十一、投入本项目专用设备承诺书</w:t>
      </w:r>
      <w:r>
        <w:rPr>
          <w:rFonts w:hint="eastAsia" w:ascii="宋体" w:hAnsi="宋体" w:eastAsia="宋体" w:cs="宋体"/>
          <w:b/>
          <w:szCs w:val="24"/>
          <w:lang w:bidi="ar"/>
        </w:rPr>
      </w:r>
      <w:r/>
    </w:p>
    <w:p>
      <w:pPr>
        <w:pStyle w:val="962"/>
        <w:ind w:left="947"/>
        <w:spacing w:before="12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2"/>
        <w:jc w:val="center"/>
        <w:spacing w:line="360" w:lineRule="auto"/>
        <w:rPr>
          <w:rFonts w:hint="eastAsia" w:ascii="宋体" w:hAnsi="宋体" w:eastAsia="宋体" w:cs="宋体"/>
          <w:color w:val="000000"/>
          <w:spacing w:val="-10"/>
          <w:sz w:val="24"/>
          <w:szCs w:val="24"/>
          <w:lang w:bidi="ar"/>
        </w:rPr>
      </w:pPr>
      <w:r>
        <w:rPr>
          <w:rFonts w:hint="eastAsia" w:ascii="宋体" w:hAnsi="宋体" w:eastAsia="宋体" w:cs="宋体"/>
          <w:color w:val="000000"/>
          <w:spacing w:val="-10"/>
          <w:sz w:val="24"/>
          <w:szCs w:val="24"/>
          <w:lang w:bidi="ar"/>
        </w:rPr>
        <w:t xml:space="preserve">投入本项目专用设备配备承诺</w:t>
      </w:r>
      <w:r>
        <w:rPr>
          <w:rFonts w:hint="eastAsia" w:ascii="宋体" w:hAnsi="宋体" w:eastAsia="宋体" w:cs="宋体"/>
          <w:color w:val="000000"/>
          <w:spacing w:val="-10"/>
          <w:sz w:val="24"/>
          <w:szCs w:val="24"/>
          <w:lang w:bidi="ar"/>
        </w:rPr>
      </w:r>
      <w:r/>
    </w:p>
    <w:p>
      <w:pPr>
        <w:pStyle w:val="962"/>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r>
      <w:r/>
    </w:p>
    <w:p>
      <w:pPr>
        <w:pStyle w:val="981"/>
        <w:ind w:firstLine="0"/>
        <w:spacing w:line="400" w:lineRule="exact"/>
        <w:rPr>
          <w:rFonts w:hint="eastAsia" w:ascii="宋体" w:hAnsi="宋体" w:eastAsia="宋体" w:cs="宋体"/>
          <w:u w:val="single"/>
        </w:rPr>
      </w:pPr>
      <w:r>
        <w:rPr>
          <w:rFonts w:hint="eastAsia" w:ascii="宋体" w:hAnsi="宋体" w:eastAsia="宋体" w:cs="宋体"/>
          <w:u w:val="single"/>
        </w:rPr>
        <w:t xml:space="preserve"> 苏州海企国际工程咨询有限公司：</w:t>
      </w:r>
      <w:r>
        <w:rPr>
          <w:rFonts w:hint="eastAsia" w:ascii="宋体" w:hAnsi="宋体" w:eastAsia="宋体" w:cs="宋体"/>
          <w:u w:val="single"/>
        </w:rPr>
      </w:r>
      <w:r/>
    </w:p>
    <w:p>
      <w:pPr>
        <w:pStyle w:val="962"/>
        <w:ind w:firstLine="480"/>
        <w:spacing w:line="360" w:lineRule="auto"/>
        <w:rPr>
          <w:rFonts w:hint="eastAsia" w:ascii="宋体" w:hAnsi="宋体" w:eastAsia="宋体" w:cs="宋体"/>
          <w:bCs/>
          <w:sz w:val="24"/>
          <w:szCs w:val="24"/>
          <w:lang w:bidi="ar"/>
        </w:rPr>
      </w:pPr>
      <w:r>
        <w:rPr>
          <w:rFonts w:hint="eastAsia" w:ascii="宋体" w:hAnsi="宋体" w:eastAsia="宋体" w:cs="宋体"/>
          <w:bCs/>
          <w:sz w:val="24"/>
          <w:szCs w:val="24"/>
          <w:lang w:bidi="ar"/>
        </w:rPr>
      </w:r>
      <w:r/>
    </w:p>
    <w:p>
      <w:pPr>
        <w:pStyle w:val="962"/>
        <w:ind w:firstLine="480"/>
        <w:spacing w:line="360"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我们收到贵公司</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号招标文件，经仔细阅读和研究，我司承诺：若我司中标，中标后将按招标文件要求投入设备，设备明细见下表：</w:t>
      </w:r>
      <w:r>
        <w:rPr>
          <w:rFonts w:hint="eastAsia" w:ascii="宋体" w:hAnsi="宋体" w:eastAsia="宋体" w:cs="宋体"/>
          <w:bCs/>
          <w:sz w:val="24"/>
          <w:szCs w:val="24"/>
          <w:lang w:bidi="ar"/>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4"/>
        <w:gridCol w:w="1729"/>
        <w:gridCol w:w="1671"/>
        <w:gridCol w:w="1988"/>
        <w:gridCol w:w="2277"/>
        <w:gridCol w:w="835"/>
      </w:tblGrid>
      <w:tr>
        <w:trPr>
          <w:trHeight w:val="540"/>
          <w:tblHeader/>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1671"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最低配置数量</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1988"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承诺配置数量</w:t>
            </w: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2277" w:type="dxa"/>
            <w:vAlign w:val="center"/>
            <w:textDirection w:val="lrTb"/>
            <w:noWrap w:val="false"/>
          </w:tcPr>
          <w:p>
            <w:pPr>
              <w:pStyle w:val="96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产权方式</w:t>
            </w:r>
            <w:r>
              <w:rPr>
                <w:rFonts w:hint="eastAsia" w:ascii="宋体" w:hAnsi="宋体" w:eastAsia="宋体" w:cs="宋体"/>
                <w:b/>
                <w:bCs/>
                <w:sz w:val="24"/>
                <w:szCs w:val="24"/>
              </w:rPr>
            </w:r>
            <w:r/>
          </w:p>
          <w:p>
            <w:pPr>
              <w:pStyle w:val="1000"/>
              <w:ind w:left="0"/>
              <w:spacing w:line="360" w:lineRule="auto"/>
              <w:rPr>
                <w:rFonts w:hint="eastAsia" w:ascii="宋体" w:hAnsi="宋体" w:eastAsia="宋体" w:cs="宋体"/>
                <w:szCs w:val="24"/>
              </w:rPr>
            </w:pPr>
            <w:r>
              <w:rPr>
                <w:rFonts w:hint="eastAsia" w:ascii="宋体" w:hAnsi="宋体" w:eastAsia="宋体" w:cs="宋体"/>
                <w:b/>
                <w:bCs/>
                <w:szCs w:val="24"/>
              </w:rPr>
              <w:t xml:space="preserve">（自有或租赁）</w:t>
            </w:r>
            <w:r>
              <w:rPr>
                <w:rFonts w:hint="eastAsia" w:ascii="宋体" w:hAnsi="宋体" w:eastAsia="宋体" w:cs="宋体"/>
                <w:szCs w:val="24"/>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r>
      <w:tr>
        <w:trPr>
          <w:trHeight w:val="785"/>
          <w:tblHeader/>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6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高空作业车</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71" w:type="dxa"/>
            <w:vAlign w:val="center"/>
            <w:textDirection w:val="lrTb"/>
            <w:noWrap w:val="false"/>
          </w:tcPr>
          <w:p>
            <w:pPr>
              <w:pStyle w:val="96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3辆</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8"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2277"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900"/>
          <w:tblHeader/>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962"/>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巡视工具车</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71" w:type="dxa"/>
            <w:vAlign w:val="center"/>
            <w:textDirection w:val="lrTb"/>
            <w:noWrap w:val="false"/>
          </w:tcPr>
          <w:p>
            <w:pPr>
              <w:pStyle w:val="962"/>
              <w:jc w:val="righ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1辆</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8"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2277"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835" w:type="dxa"/>
            <w:vAlign w:val="center"/>
            <w:textDirection w:val="lrTb"/>
            <w:noWrap w:val="false"/>
          </w:tcPr>
          <w:p>
            <w:pPr>
              <w:pStyle w:val="96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r>
    </w:tbl>
    <w:p>
      <w:pPr>
        <w:pStyle w:val="1000"/>
        <w:spacing w:line="360" w:lineRule="auto"/>
        <w:rPr>
          <w:rFonts w:hint="eastAsia" w:ascii="宋体" w:hAnsi="宋体" w:eastAsia="宋体" w:cs="宋体"/>
          <w:bCs/>
          <w:szCs w:val="24"/>
          <w:lang w:bidi="ar"/>
        </w:rPr>
      </w:pPr>
      <w:r>
        <w:rPr>
          <w:rFonts w:hint="eastAsia" w:ascii="宋体" w:hAnsi="宋体" w:eastAsia="宋体" w:cs="宋体"/>
          <w:bCs/>
          <w:szCs w:val="24"/>
          <w:lang w:bidi="ar"/>
        </w:rPr>
      </w:r>
      <w:r/>
    </w:p>
    <w:p>
      <w:pPr>
        <w:pStyle w:val="962"/>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注：</w:t>
      </w:r>
      <w:r>
        <w:rPr>
          <w:rFonts w:hint="eastAsia" w:ascii="宋体" w:hAnsi="宋体" w:eastAsia="宋体" w:cs="宋体"/>
          <w:sz w:val="24"/>
          <w:szCs w:val="24"/>
          <w:lang w:bidi="ar"/>
        </w:rPr>
      </w:r>
      <w:r/>
    </w:p>
    <w:p>
      <w:pPr>
        <w:pStyle w:val="962"/>
        <w:ind w:firstLine="482"/>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1、拟投入本项目专业须满足招标文件的要求，并按要求提供相关证明材料，未提供证明材料或低于招标文件要求的视为未实质性响应招标文件要求，为无效标。</w:t>
      </w:r>
      <w:r>
        <w:rPr>
          <w:rFonts w:hint="eastAsia" w:ascii="宋体" w:hAnsi="宋体" w:eastAsia="宋体" w:cs="宋体"/>
          <w:b/>
          <w:bCs/>
          <w:sz w:val="24"/>
          <w:szCs w:val="24"/>
          <w:lang w:bidi="ar"/>
        </w:rPr>
      </w:r>
      <w:r/>
    </w:p>
    <w:p>
      <w:pPr>
        <w:pStyle w:val="1120"/>
        <w:spacing w:line="360" w:lineRule="auto"/>
        <w:rPr>
          <w:rFonts w:hint="eastAsia" w:hAnsi="宋体" w:eastAsia="宋体" w:cs="宋体"/>
          <w:b/>
          <w:sz w:val="24"/>
          <w:szCs w:val="24"/>
          <w:lang w:bidi="ar"/>
        </w:rPr>
      </w:pPr>
      <w:r>
        <w:rPr>
          <w:rFonts w:hint="eastAsia" w:hAnsi="宋体" w:eastAsia="宋体" w:cs="宋体"/>
          <w:b/>
          <w:sz w:val="24"/>
          <w:szCs w:val="24"/>
          <w:lang w:bidi="ar"/>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投标人：（单位盖章）</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120"/>
        <w:spacing w:line="360" w:lineRule="auto"/>
        <w:rPr>
          <w:rFonts w:hint="eastAsia" w:hAnsi="宋体" w:eastAsia="宋体" w:cs="宋体"/>
          <w:b/>
          <w:sz w:val="24"/>
          <w:szCs w:val="24"/>
          <w:lang w:bidi="ar"/>
        </w:rPr>
      </w:pPr>
      <w:r>
        <w:rPr>
          <w:rFonts w:hint="eastAsia" w:hAnsi="宋体" w:eastAsia="宋体" w:cs="宋体"/>
          <w:b/>
          <w:sz w:val="24"/>
          <w:szCs w:val="24"/>
          <w:lang w:bidi="ar"/>
        </w:rPr>
        <w:br w:type="page" w:clear="all"/>
      </w:r>
      <w:r>
        <w:rPr>
          <w:rFonts w:hint="eastAsia" w:hAnsi="宋体" w:eastAsia="宋体" w:cs="宋体"/>
          <w:b/>
          <w:sz w:val="24"/>
          <w:szCs w:val="24"/>
          <w:lang w:bidi="ar"/>
        </w:rPr>
        <w:t xml:space="preserve">十二、</w:t>
      </w:r>
      <w:r>
        <w:rPr>
          <w:rFonts w:hint="eastAsia" w:hAnsi="宋体" w:eastAsia="宋体" w:cs="宋体"/>
          <w:b/>
          <w:color w:val="171a1d"/>
          <w:sz w:val="24"/>
          <w:szCs w:val="24"/>
          <w:lang w:bidi="ar"/>
        </w:rPr>
        <w:t xml:space="preserve">拟投入本项目人员、设备不与其他项目重复承诺书</w:t>
      </w:r>
      <w:r>
        <w:rPr>
          <w:rFonts w:hint="eastAsia" w:hAnsi="宋体" w:eastAsia="宋体" w:cs="宋体"/>
          <w:b/>
          <w:sz w:val="24"/>
          <w:szCs w:val="24"/>
          <w:lang w:bidi="ar"/>
        </w:rPr>
      </w:r>
      <w:r/>
    </w:p>
    <w:p>
      <w:pPr>
        <w:pStyle w:val="981"/>
        <w:ind w:firstLine="0"/>
        <w:spacing w:line="400" w:lineRule="exact"/>
        <w:rPr>
          <w:rFonts w:hint="eastAsia" w:ascii="宋体" w:hAnsi="宋体" w:eastAsia="宋体" w:cs="宋体"/>
          <w:u w:val="single"/>
        </w:rPr>
      </w:pPr>
      <w:r>
        <w:rPr>
          <w:rFonts w:hint="eastAsia" w:ascii="宋体" w:hAnsi="宋体" w:eastAsia="宋体" w:cs="宋体"/>
          <w:u w:val="single"/>
        </w:rPr>
        <w:t xml:space="preserve">苏州海企国际工程咨询有限公司：</w:t>
      </w:r>
      <w:r>
        <w:rPr>
          <w:rFonts w:hint="eastAsia" w:ascii="宋体" w:hAnsi="宋体" w:eastAsia="宋体" w:cs="宋体"/>
          <w:u w:val="single"/>
        </w:rPr>
      </w:r>
      <w:r/>
    </w:p>
    <w:p>
      <w:pPr>
        <w:pStyle w:val="962"/>
        <w:ind w:firstLine="516"/>
        <w:spacing w:line="390" w:lineRule="atLeast"/>
        <w:rPr>
          <w:rFonts w:hint="eastAsia" w:ascii="宋体" w:hAnsi="宋体" w:eastAsia="宋体" w:cs="宋体"/>
          <w:sz w:val="24"/>
          <w:szCs w:val="24"/>
          <w:shd w:val="clear" w:color="ffffff" w:fill="d9d9d9"/>
        </w:rPr>
      </w:pPr>
      <w:r>
        <w:rPr>
          <w:rFonts w:hint="eastAsia" w:ascii="宋体" w:hAnsi="宋体" w:eastAsia="宋体" w:cs="宋体"/>
          <w:sz w:val="24"/>
          <w:szCs w:val="24"/>
          <w:shd w:val="clear" w:color="ffffff" w:fill="d9d9d9"/>
        </w:rPr>
      </w:r>
      <w:r/>
    </w:p>
    <w:p>
      <w:pPr>
        <w:pStyle w:val="962"/>
        <w:ind w:firstLine="480"/>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我司承诺：在本项目投标文件中承诺配置的项目组人员、车辆（设备）信息（发动机号、车架号等任一项）与</w:t>
      </w:r>
      <w:r>
        <w:rPr>
          <w:rFonts w:hint="eastAsia" w:ascii="宋体" w:hAnsi="宋体" w:eastAsia="宋体" w:cs="宋体"/>
          <w:b/>
          <w:color w:val="000000"/>
          <w:sz w:val="24"/>
          <w:szCs w:val="24"/>
          <w:lang w:bidi="ar"/>
        </w:rPr>
        <w:t xml:space="preserve">2025年</w:t>
      </w:r>
      <w:r>
        <w:rPr>
          <w:rFonts w:hint="eastAsia" w:ascii="宋体" w:hAnsi="宋体" w:eastAsia="宋体" w:cs="宋体"/>
          <w:b/>
          <w:color w:val="000000"/>
          <w:sz w:val="24"/>
          <w:szCs w:val="24"/>
          <w:lang w:val="en-US" w:eastAsia="zh-CN" w:bidi="ar"/>
        </w:rPr>
        <w:t xml:space="preserve">1</w:t>
      </w:r>
      <w:r>
        <w:rPr>
          <w:rFonts w:hint="eastAsia" w:ascii="宋体" w:hAnsi="宋体" w:eastAsia="宋体" w:cs="宋体"/>
          <w:b/>
          <w:color w:val="000000"/>
          <w:sz w:val="24"/>
          <w:szCs w:val="24"/>
          <w:lang w:val="en-US" w:eastAsia="zh-CN" w:bidi="ar"/>
        </w:rPr>
        <w:t xml:space="preserve">2</w:t>
      </w:r>
      <w:r>
        <w:rPr>
          <w:rFonts w:hint="eastAsia" w:ascii="宋体" w:hAnsi="宋体" w:eastAsia="宋体" w:cs="宋体"/>
          <w:b/>
          <w:color w:val="000000"/>
          <w:sz w:val="24"/>
          <w:szCs w:val="24"/>
          <w:lang w:bidi="ar"/>
        </w:rPr>
        <w:t xml:space="preserve">月</w:t>
      </w:r>
      <w:r>
        <w:rPr>
          <w:rFonts w:hint="eastAsia" w:ascii="宋体" w:hAnsi="宋体" w:eastAsia="宋体" w:cs="宋体"/>
          <w:b/>
          <w:color w:val="000000"/>
          <w:sz w:val="24"/>
          <w:szCs w:val="24"/>
          <w:lang w:val="en-US" w:eastAsia="zh-CN" w:bidi="ar"/>
        </w:rPr>
        <w:t xml:space="preserve">2</w:t>
      </w:r>
      <w:r>
        <w:rPr>
          <w:rFonts w:hint="eastAsia" w:ascii="宋体" w:hAnsi="宋体" w:eastAsia="宋体" w:cs="宋体"/>
          <w:b/>
          <w:color w:val="000000"/>
          <w:sz w:val="24"/>
          <w:szCs w:val="24"/>
          <w:lang w:val="en-US" w:eastAsia="zh-CN" w:bidi="ar"/>
        </w:rPr>
        <w:t xml:space="preserve">0</w:t>
      </w:r>
      <w:r>
        <w:rPr>
          <w:rFonts w:hint="eastAsia" w:ascii="宋体" w:hAnsi="宋体" w:eastAsia="宋体" w:cs="宋体"/>
          <w:b/>
          <w:color w:val="000000"/>
          <w:sz w:val="24"/>
          <w:szCs w:val="24"/>
          <w:lang w:bidi="ar"/>
        </w:rPr>
        <w:t xml:space="preserve">日</w:t>
      </w:r>
      <w:r>
        <w:rPr>
          <w:rFonts w:hint="eastAsia" w:ascii="宋体" w:hAnsi="宋体" w:eastAsia="宋体" w:cs="宋体"/>
          <w:bCs/>
          <w:color w:val="000000"/>
          <w:sz w:val="24"/>
          <w:szCs w:val="24"/>
          <w:lang w:bidi="ar"/>
        </w:rPr>
        <w:t xml:space="preserve">后（含）仍在履行的其他项目中所配备的人员或设备信息不重复。</w:t>
      </w:r>
      <w:r>
        <w:rPr>
          <w:rFonts w:hint="eastAsia" w:ascii="宋体" w:hAnsi="宋体" w:eastAsia="宋体" w:cs="宋体"/>
          <w:bCs/>
          <w:color w:val="000000"/>
          <w:sz w:val="24"/>
          <w:szCs w:val="24"/>
          <w:lang w:bidi="ar"/>
        </w:rPr>
      </w:r>
      <w:r/>
    </w:p>
    <w:p>
      <w:pPr>
        <w:pStyle w:val="962"/>
        <w:ind w:firstLine="480"/>
        <w:jc w:val="left"/>
        <w:spacing w:line="360" w:lineRule="auto"/>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本项目投标文件中承诺为本项目配置的项目组人员为非变更后无在服务项目，若为其他项目中已变更或被更换的，原项目合同在</w:t>
      </w:r>
      <w:r>
        <w:rPr>
          <w:rFonts w:hint="eastAsia" w:ascii="宋体" w:hAnsi="宋体" w:eastAsia="宋体" w:cs="宋体"/>
          <w:b/>
          <w:color w:val="000000"/>
          <w:sz w:val="24"/>
          <w:szCs w:val="24"/>
          <w:lang w:bidi="ar"/>
        </w:rPr>
        <w:t xml:space="preserve">2025年</w:t>
      </w:r>
      <w:r>
        <w:rPr>
          <w:rFonts w:hint="eastAsia" w:ascii="宋体" w:hAnsi="宋体" w:eastAsia="宋体" w:cs="宋体"/>
          <w:b/>
          <w:color w:val="000000"/>
          <w:sz w:val="24"/>
          <w:szCs w:val="24"/>
          <w:lang w:val="en-US" w:eastAsia="zh-CN" w:bidi="ar"/>
        </w:rPr>
        <w:t xml:space="preserve">1</w:t>
      </w:r>
      <w:r>
        <w:rPr>
          <w:rFonts w:hint="eastAsia" w:ascii="宋体" w:hAnsi="宋体" w:eastAsia="宋体" w:cs="宋体"/>
          <w:b/>
          <w:color w:val="000000"/>
          <w:sz w:val="24"/>
          <w:szCs w:val="24"/>
          <w:lang w:val="en-US" w:eastAsia="zh-CN" w:bidi="ar"/>
        </w:rPr>
        <w:t xml:space="preserve">2</w:t>
      </w:r>
      <w:r>
        <w:rPr>
          <w:rFonts w:hint="eastAsia" w:ascii="宋体" w:hAnsi="宋体" w:eastAsia="宋体" w:cs="宋体"/>
          <w:b/>
          <w:color w:val="000000"/>
          <w:sz w:val="24"/>
          <w:szCs w:val="24"/>
          <w:lang w:bidi="ar"/>
        </w:rPr>
        <w:t xml:space="preserve">月</w:t>
      </w:r>
      <w:r>
        <w:rPr>
          <w:rFonts w:hint="eastAsia" w:ascii="宋体" w:hAnsi="宋体" w:eastAsia="宋体" w:cs="宋体"/>
          <w:b/>
          <w:color w:val="000000"/>
          <w:sz w:val="24"/>
          <w:szCs w:val="24"/>
          <w:lang w:val="en-US" w:eastAsia="zh-CN" w:bidi="ar"/>
        </w:rPr>
        <w:t xml:space="preserve">2</w:t>
      </w:r>
      <w:r>
        <w:rPr>
          <w:rFonts w:hint="eastAsia" w:ascii="宋体" w:hAnsi="宋体" w:eastAsia="宋体" w:cs="宋体"/>
          <w:b/>
          <w:color w:val="000000"/>
          <w:sz w:val="24"/>
          <w:szCs w:val="24"/>
          <w:lang w:val="en-US" w:eastAsia="zh-CN" w:bidi="ar"/>
        </w:rPr>
        <w:t xml:space="preserve">0</w:t>
      </w:r>
      <w:r>
        <w:rPr>
          <w:rFonts w:hint="eastAsia" w:ascii="宋体" w:hAnsi="宋体" w:eastAsia="宋体" w:cs="宋体"/>
          <w:b/>
          <w:color w:val="000000"/>
          <w:sz w:val="24"/>
          <w:szCs w:val="24"/>
          <w:lang w:bidi="ar"/>
        </w:rPr>
        <w:t xml:space="preserve">日</w:t>
      </w:r>
      <w:r>
        <w:rPr>
          <w:rFonts w:hint="eastAsia" w:ascii="宋体" w:hAnsi="宋体" w:eastAsia="宋体" w:cs="宋体"/>
          <w:bCs/>
          <w:color w:val="000000"/>
          <w:sz w:val="24"/>
          <w:szCs w:val="24"/>
          <w:lang w:bidi="ar"/>
        </w:rPr>
        <w:t xml:space="preserve">前已履行完成。</w:t>
      </w:r>
      <w:r>
        <w:rPr>
          <w:rFonts w:hint="eastAsia" w:ascii="宋体" w:hAnsi="宋体" w:eastAsia="宋体" w:cs="宋体"/>
          <w:bCs/>
          <w:color w:val="000000"/>
          <w:sz w:val="24"/>
          <w:szCs w:val="24"/>
          <w:lang w:bidi="ar"/>
        </w:rPr>
      </w:r>
      <w:r/>
    </w:p>
    <w:p>
      <w:pPr>
        <w:pStyle w:val="962"/>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r>
      <w:r/>
    </w:p>
    <w:p>
      <w:pPr>
        <w:pStyle w:val="962"/>
        <w:ind w:firstLine="470"/>
        <w:spacing w:line="360" w:lineRule="auto"/>
        <w:rPr>
          <w:rFonts w:hint="eastAsia" w:ascii="宋体" w:hAnsi="宋体" w:eastAsia="宋体" w:cs="宋体"/>
          <w:bCs/>
          <w:sz w:val="24"/>
          <w:szCs w:val="24"/>
          <w:lang w:bidi="ar"/>
        </w:rPr>
      </w:pPr>
      <w:r>
        <w:rPr>
          <w:rFonts w:hint="eastAsia" w:ascii="宋体" w:hAnsi="宋体" w:eastAsia="宋体" w:cs="宋体"/>
          <w:bCs/>
          <w:sz w:val="24"/>
          <w:szCs w:val="24"/>
          <w:lang w:bidi="ar"/>
        </w:rPr>
      </w:r>
      <w:r/>
    </w:p>
    <w:p>
      <w:pPr>
        <w:pStyle w:val="962"/>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b/>
          <w:sz w:val="24"/>
          <w:szCs w:val="24"/>
          <w:lang w:bidi="ar"/>
        </w:rPr>
        <w:t xml:space="preserve">十三、</w:t>
      </w:r>
      <w:r>
        <w:rPr>
          <w:rFonts w:hint="eastAsia" w:ascii="宋体" w:hAnsi="宋体" w:eastAsia="宋体" w:cs="宋体"/>
          <w:b/>
          <w:sz w:val="24"/>
          <w:szCs w:val="24"/>
        </w:rPr>
        <w:t xml:space="preserve">资格证明文件</w:t>
      </w:r>
      <w:r>
        <w:rPr>
          <w:rFonts w:hint="eastAsia" w:ascii="宋体" w:hAnsi="宋体" w:eastAsia="宋体" w:cs="宋体"/>
          <w:sz w:val="24"/>
          <w:szCs w:val="24"/>
        </w:rPr>
      </w:r>
      <w:r/>
    </w:p>
    <w:p>
      <w:pPr>
        <w:pStyle w:val="962"/>
        <w:rPr>
          <w:rFonts w:hint="eastAsia" w:ascii="宋体" w:hAnsi="宋体" w:eastAsia="宋体" w:cs="宋体"/>
        </w:rPr>
      </w:pPr>
      <w:r>
        <w:rPr>
          <w:rFonts w:hint="eastAsia" w:ascii="宋体" w:hAnsi="宋体" w:eastAsia="宋体" w:cs="宋体"/>
        </w:rPr>
      </w:r>
      <w:r/>
    </w:p>
    <w:p>
      <w:pPr>
        <w:pStyle w:val="965"/>
        <w:rPr>
          <w:rFonts w:hint="eastAsia" w:ascii="宋体" w:hAnsi="宋体" w:eastAsia="宋体" w:cs="宋体"/>
          <w:sz w:val="24"/>
          <w:szCs w:val="24"/>
        </w:rPr>
      </w:pPr>
      <w:r>
        <w:rPr>
          <w:rFonts w:hint="eastAsia" w:ascii="宋体" w:hAnsi="宋体" w:eastAsia="宋体" w:cs="宋体"/>
          <w:sz w:val="24"/>
          <w:szCs w:val="24"/>
        </w:rPr>
        <w:t xml:space="preserve">（1）关于资格文件的声明函</w:t>
      </w:r>
      <w:r>
        <w:rPr>
          <w:rFonts w:hint="eastAsia" w:ascii="宋体" w:hAnsi="宋体" w:eastAsia="宋体" w:cs="宋体"/>
          <w:sz w:val="24"/>
          <w:szCs w:val="24"/>
        </w:rPr>
      </w:r>
      <w:r/>
    </w:p>
    <w:p>
      <w:pPr>
        <w:pStyle w:val="981"/>
        <w:ind w:firstLine="0"/>
        <w:rPr>
          <w:rFonts w:hint="eastAsia" w:ascii="宋体" w:hAnsi="宋体" w:eastAsia="宋体" w:cs="宋体"/>
          <w:b/>
        </w:rPr>
      </w:pPr>
      <w:r>
        <w:rPr>
          <w:rFonts w:hint="eastAsia" w:ascii="宋体" w:hAnsi="宋体" w:eastAsia="宋体" w:cs="宋体"/>
          <w:b/>
        </w:rPr>
      </w:r>
      <w:r/>
    </w:p>
    <w:p>
      <w:pPr>
        <w:pStyle w:val="981"/>
        <w:ind w:firstLine="0"/>
        <w:rPr>
          <w:rFonts w:hint="eastAsia" w:ascii="宋体" w:hAnsi="宋体" w:eastAsia="宋体" w:cs="宋体"/>
        </w:rPr>
      </w:pPr>
      <w:r>
        <w:rPr>
          <w:rFonts w:hint="eastAsia" w:ascii="宋体" w:hAnsi="宋体" w:eastAsia="宋体" w:cs="宋体"/>
        </w:rPr>
      </w:r>
      <w:r/>
    </w:p>
    <w:p>
      <w:pPr>
        <w:pStyle w:val="981"/>
        <w:jc w:val="center"/>
        <w:rPr>
          <w:rFonts w:hint="eastAsia" w:ascii="宋体" w:hAnsi="宋体" w:eastAsia="宋体" w:cs="宋体"/>
        </w:rPr>
      </w:pPr>
      <w:r>
        <w:rPr>
          <w:rFonts w:hint="eastAsia" w:ascii="宋体" w:hAnsi="宋体" w:eastAsia="宋体" w:cs="宋体"/>
        </w:rPr>
        <w:t xml:space="preserve">关于资格文件的声明函</w:t>
      </w:r>
      <w:r>
        <w:rPr>
          <w:rFonts w:hint="eastAsia" w:ascii="宋体" w:hAnsi="宋体" w:eastAsia="宋体" w:cs="宋体"/>
        </w:rPr>
      </w:r>
      <w:r/>
    </w:p>
    <w:p>
      <w:pPr>
        <w:pStyle w:val="981"/>
        <w:jc w:val="center"/>
        <w:rPr>
          <w:rFonts w:hint="eastAsia" w:ascii="宋体" w:hAnsi="宋体" w:eastAsia="宋体" w:cs="宋体"/>
        </w:rPr>
      </w:pPr>
      <w:r>
        <w:rPr>
          <w:rFonts w:hint="eastAsia" w:ascii="宋体" w:hAnsi="宋体" w:eastAsia="宋体" w:cs="宋体"/>
        </w:rPr>
      </w:r>
      <w:r/>
    </w:p>
    <w:p>
      <w:pPr>
        <w:pStyle w:val="981"/>
        <w:ind w:firstLine="0"/>
        <w:spacing w:line="400" w:lineRule="exact"/>
        <w:rPr>
          <w:rFonts w:hint="eastAsia" w:ascii="宋体" w:hAnsi="宋体" w:eastAsia="宋体" w:cs="宋体"/>
          <w:u w:val="single"/>
        </w:rPr>
      </w:pPr>
      <w:r>
        <w:rPr>
          <w:rFonts w:hint="eastAsia" w:ascii="宋体" w:hAnsi="宋体" w:eastAsia="宋体" w:cs="宋体"/>
          <w:u w:val="single"/>
        </w:rPr>
        <w:t xml:space="preserve"> 苏州海企国际工程咨询有限公司：</w:t>
      </w:r>
      <w:r>
        <w:rPr>
          <w:rFonts w:hint="eastAsia" w:ascii="宋体" w:hAnsi="宋体" w:eastAsia="宋体" w:cs="宋体"/>
          <w:u w:val="single"/>
        </w:rPr>
      </w:r>
      <w:r/>
    </w:p>
    <w:p>
      <w:pPr>
        <w:pStyle w:val="981"/>
        <w:ind w:firstLine="660"/>
        <w:spacing w:line="400" w:lineRule="exact"/>
        <w:rPr>
          <w:rFonts w:hint="eastAsia" w:ascii="宋体" w:hAnsi="宋体" w:eastAsia="宋体" w:cs="宋体"/>
        </w:rPr>
      </w:pPr>
      <w:r>
        <w:rPr>
          <w:rFonts w:hint="eastAsia" w:ascii="宋体" w:hAnsi="宋体" w:eastAsia="宋体" w:cs="宋体"/>
        </w:rPr>
        <w:t xml:space="preserve">1、本公司愿就由贵公司组织实施的编号为</w:t>
      </w:r>
      <w:r>
        <w:rPr>
          <w:rFonts w:hint="eastAsia" w:ascii="宋体" w:hAnsi="宋体" w:eastAsia="宋体" w:cs="宋体"/>
          <w:u w:val="single"/>
        </w:rPr>
        <w:t xml:space="preserve">                    </w:t>
      </w:r>
      <w:r>
        <w:rPr>
          <w:rFonts w:hint="eastAsia" w:ascii="宋体" w:hAnsi="宋体" w:eastAsia="宋体" w:cs="宋体"/>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rPr>
      </w:r>
      <w:r/>
    </w:p>
    <w:p>
      <w:pPr>
        <w:pStyle w:val="981"/>
        <w:ind w:firstLine="480"/>
        <w:spacing w:line="360" w:lineRule="auto"/>
        <w:rPr>
          <w:rFonts w:hint="eastAsia" w:ascii="宋体" w:hAnsi="宋体" w:eastAsia="宋体" w:cs="宋体"/>
        </w:rPr>
      </w:pPr>
      <w:r>
        <w:rPr>
          <w:rFonts w:hint="eastAsia" w:ascii="宋体" w:hAnsi="宋体" w:eastAsia="宋体" w:cs="宋体"/>
        </w:rPr>
        <w:t xml:space="preserve">2、我方已知晓竞争性磋商文件要求并认真审核自身情况，在此郑重声明，我方遵守如下条款的规定：</w:t>
      </w:r>
      <w:r>
        <w:rPr>
          <w:rFonts w:hint="eastAsia" w:ascii="宋体" w:hAnsi="宋体" w:eastAsia="宋体" w:cs="宋体"/>
        </w:rPr>
      </w:r>
      <w:r/>
    </w:p>
    <w:p>
      <w:pPr>
        <w:pStyle w:val="981"/>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szCs w:val="24"/>
        </w:rPr>
        <w:t xml:space="preserve">单位负责人为同一人或者存在直接控股、管理关系的不同供应商，不得参加同一合同项下的政府采购活动。</w:t>
      </w:r>
      <w:r>
        <w:rPr>
          <w:rFonts w:hint="eastAsia" w:ascii="宋体" w:hAnsi="宋体" w:eastAsia="宋体" w:cs="宋体"/>
        </w:rPr>
      </w:r>
      <w:r/>
    </w:p>
    <w:p>
      <w:pPr>
        <w:pStyle w:val="981"/>
        <w:ind w:firstLine="48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szCs w:val="24"/>
        </w:rPr>
        <w:t xml:space="preserve">为釆购项目提供整体设计、规范编制或者项目管理、监理、监测等服务的供应商，不得再参加该釆购项目的其他釆购活动。</w:t>
      </w:r>
      <w:r>
        <w:rPr>
          <w:rFonts w:hint="eastAsia" w:ascii="宋体" w:hAnsi="宋体" w:eastAsia="宋体" w:cs="宋体"/>
        </w:rPr>
      </w:r>
      <w:r/>
    </w:p>
    <w:p>
      <w:pPr>
        <w:pStyle w:val="981"/>
        <w:ind w:firstLine="480"/>
        <w:spacing w:line="360" w:lineRule="auto"/>
        <w:rPr>
          <w:rFonts w:hint="eastAsia" w:ascii="宋体" w:hAnsi="宋体" w:eastAsia="宋体" w:cs="宋体"/>
        </w:rPr>
      </w:pPr>
      <w:r>
        <w:rPr>
          <w:rFonts w:hint="eastAsia" w:ascii="宋体" w:hAnsi="宋体" w:eastAsia="宋体" w:cs="宋体"/>
        </w:rPr>
        <w:t xml:space="preserve">本声明如有虚假或不实之处，我方将失去合格供应商资格。</w:t>
      </w:r>
      <w:r>
        <w:rPr>
          <w:rFonts w:hint="eastAsia" w:ascii="宋体" w:hAnsi="宋体" w:eastAsia="宋体" w:cs="宋体"/>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投标人：（单位盖章）</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spacing w:before="100" w:beforeAutospacing="1" w:after="100" w:afterAutospacing="1"/>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410"/>
        <w:spacing w:before="0" w:after="0" w:line="360" w:lineRule="auto"/>
        <w:rPr>
          <w:rFonts w:hint="eastAsia" w:ascii="宋体" w:hAnsi="宋体" w:eastAsia="宋体" w:cs="宋体"/>
          <w:color w:val="000000"/>
          <w:sz w:val="24"/>
          <w:szCs w:val="24"/>
          <w:lang w:val="zh-CN"/>
        </w:rPr>
      </w:pPr>
      <w:r>
        <w:rPr>
          <w:rFonts w:hint="eastAsia" w:ascii="宋体" w:hAnsi="宋体" w:eastAsia="宋体" w:cs="宋体"/>
        </w:rPr>
        <w:br w:type="page" w:clear="all"/>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）投标人与其他单位存在控股、管理关系情况表</w:t>
      </w:r>
      <w:r>
        <w:rPr>
          <w:rFonts w:hint="eastAsia" w:ascii="宋体" w:hAnsi="宋体" w:eastAsia="宋体" w:cs="宋体"/>
          <w:color w:val="000000"/>
          <w:sz w:val="24"/>
          <w:szCs w:val="24"/>
          <w:lang w:val="zh-CN"/>
        </w:rPr>
      </w:r>
      <w:r/>
    </w:p>
    <w:p>
      <w:pPr>
        <w:pStyle w:val="962"/>
        <w:ind w:firstLine="210"/>
        <w:jc w:val="center"/>
        <w:spacing w:line="360" w:lineRule="auto"/>
        <w:rPr>
          <w:rFonts w:hint="eastAsia" w:ascii="宋体" w:hAnsi="宋体" w:eastAsia="宋体" w:cs="宋体"/>
          <w:bCs/>
          <w:color w:val="000000"/>
          <w:sz w:val="24"/>
        </w:rPr>
      </w:pPr>
      <w:r>
        <w:rPr>
          <w:rFonts w:hint="eastAsia" w:ascii="宋体" w:hAnsi="宋体" w:eastAsia="宋体" w:cs="宋体"/>
          <w:bCs/>
          <w:color w:val="000000"/>
          <w:sz w:val="24"/>
          <w:lang w:val="zh-CN"/>
        </w:rPr>
        <w:t xml:space="preserve">投标人与其他单位存在控股、管理关系情况表</w:t>
      </w:r>
      <w:r>
        <w:rPr>
          <w:rFonts w:hint="eastAsia" w:ascii="宋体" w:hAnsi="宋体" w:eastAsia="宋体" w:cs="宋体"/>
          <w:bCs/>
          <w:color w:val="000000"/>
          <w:sz w:val="24"/>
        </w:rPr>
      </w:r>
      <w:r/>
    </w:p>
    <w:p>
      <w:pPr>
        <w:pStyle w:val="1411"/>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招标编号：</w:t>
      </w:r>
      <w:r>
        <w:rPr>
          <w:rFonts w:hint="eastAsia" w:ascii="宋体" w:hAnsi="宋体" w:eastAsia="宋体" w:cs="宋体"/>
          <w:color w:val="000000"/>
        </w:rPr>
      </w:r>
      <w:r/>
    </w:p>
    <w:tbl>
      <w:tblPr>
        <w:tblW w:w="513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3"/>
        <w:gridCol w:w="4675"/>
      </w:tblGrid>
      <w:tr>
        <w:trPr>
          <w:trHeight w:val="567"/>
        </w:trPr>
        <w:tc>
          <w:tcPr>
            <w:tcW w:w="4485" w:type="dxa"/>
            <w:vAlign w:val="top"/>
            <w:textDirection w:val="lrTb"/>
            <w:noWrap w:val="false"/>
          </w:tcPr>
          <w:p>
            <w:pPr>
              <w:pStyle w:val="1412"/>
              <w:ind w:firstLine="0"/>
              <w:jc w:val="center"/>
              <w:spacing w:before="0" w:after="0" w:line="360" w:lineRule="auto"/>
              <w:rPr>
                <w:rFonts w:hint="eastAsia" w:hAnsi="宋体" w:cs="宋体"/>
                <w:color w:val="000000"/>
                <w:sz w:val="24"/>
              </w:rPr>
            </w:pPr>
            <w:r>
              <w:rPr>
                <w:rFonts w:hint="eastAsia" w:hAnsi="宋体" w:cs="宋体"/>
                <w:color w:val="000000"/>
                <w:sz w:val="24"/>
                <w:lang w:val="zh-CN"/>
              </w:rPr>
              <w:t xml:space="preserve">与投标人存在控股、管理关系的单位名称</w:t>
            </w:r>
            <w:r>
              <w:rPr>
                <w:rFonts w:hint="eastAsia" w:hAnsi="宋体" w:cs="宋体"/>
                <w:color w:val="000000"/>
                <w:sz w:val="24"/>
              </w:rPr>
            </w:r>
            <w:r/>
          </w:p>
        </w:tc>
        <w:tc>
          <w:tcPr>
            <w:tcW w:w="4267" w:type="dxa"/>
            <w:vAlign w:val="top"/>
            <w:textDirection w:val="lrTb"/>
            <w:noWrap w:val="false"/>
          </w:tcPr>
          <w:p>
            <w:pPr>
              <w:pStyle w:val="1412"/>
              <w:ind w:firstLine="0"/>
              <w:spacing w:before="0" w:after="0" w:line="360" w:lineRule="auto"/>
              <w:rPr>
                <w:rFonts w:hint="eastAsia" w:hAnsi="宋体" w:cs="宋体"/>
                <w:color w:val="000000"/>
                <w:sz w:val="24"/>
              </w:rPr>
            </w:pPr>
            <w:r>
              <w:rPr>
                <w:rFonts w:hint="eastAsia" w:hAnsi="宋体" w:cs="宋体"/>
                <w:color w:val="000000"/>
                <w:sz w:val="24"/>
                <w:lang w:val="zh-CN"/>
              </w:rPr>
              <w:t xml:space="preserve">控股、管理关系情况说明</w:t>
            </w:r>
            <w:r>
              <w:rPr>
                <w:rFonts w:hint="eastAsia" w:hAnsi="宋体" w:cs="宋体"/>
                <w:color w:val="000000"/>
                <w:sz w:val="24"/>
              </w:rPr>
            </w:r>
            <w:r/>
          </w:p>
        </w:tc>
      </w:tr>
      <w:tr>
        <w:trPr>
          <w:trHeight w:val="703"/>
        </w:trPr>
        <w:tc>
          <w:tcPr>
            <w:tcW w:w="4485" w:type="dxa"/>
            <w:vAlign w:val="top"/>
            <w:textDirection w:val="lrTb"/>
            <w:noWrap w:val="false"/>
          </w:tcPr>
          <w:p>
            <w:pPr>
              <w:pStyle w:val="1412"/>
              <w:spacing w:before="0" w:after="0" w:line="360" w:lineRule="auto"/>
              <w:rPr>
                <w:rFonts w:hint="eastAsia" w:hAnsi="宋体" w:cs="宋体"/>
                <w:color w:val="000000"/>
              </w:rPr>
            </w:pPr>
            <w:r>
              <w:rPr>
                <w:rFonts w:hint="eastAsia" w:hAnsi="宋体" w:cs="宋体"/>
                <w:color w:val="000000"/>
              </w:rPr>
            </w:r>
            <w:r/>
          </w:p>
        </w:tc>
        <w:tc>
          <w:tcPr>
            <w:tcW w:w="4267" w:type="dxa"/>
            <w:vAlign w:val="top"/>
            <w:textDirection w:val="lrTb"/>
            <w:noWrap w:val="false"/>
          </w:tcPr>
          <w:p>
            <w:pPr>
              <w:pStyle w:val="1412"/>
              <w:spacing w:before="0" w:after="0" w:line="360" w:lineRule="auto"/>
              <w:rPr>
                <w:rFonts w:hint="eastAsia" w:hAnsi="宋体" w:cs="宋体"/>
                <w:color w:val="000000"/>
              </w:rPr>
            </w:pPr>
            <w:r>
              <w:rPr>
                <w:rFonts w:hint="eastAsia" w:hAnsi="宋体" w:cs="宋体"/>
                <w:color w:val="000000"/>
              </w:rPr>
            </w:r>
            <w:r/>
          </w:p>
        </w:tc>
      </w:tr>
      <w:tr>
        <w:trPr>
          <w:trHeight w:val="678"/>
        </w:trPr>
        <w:tc>
          <w:tcPr>
            <w:tcW w:w="4485" w:type="dxa"/>
            <w:vAlign w:val="top"/>
            <w:textDirection w:val="lrTb"/>
            <w:noWrap w:val="false"/>
          </w:tcPr>
          <w:p>
            <w:pPr>
              <w:pStyle w:val="1412"/>
              <w:spacing w:before="0" w:after="0" w:line="360" w:lineRule="auto"/>
              <w:rPr>
                <w:rFonts w:hint="eastAsia" w:hAnsi="宋体" w:cs="宋体"/>
                <w:color w:val="000000"/>
              </w:rPr>
            </w:pPr>
            <w:r>
              <w:rPr>
                <w:rFonts w:hint="eastAsia" w:hAnsi="宋体" w:cs="宋体"/>
                <w:color w:val="000000"/>
              </w:rPr>
            </w:r>
            <w:r/>
          </w:p>
        </w:tc>
        <w:tc>
          <w:tcPr>
            <w:tcW w:w="4267" w:type="dxa"/>
            <w:vAlign w:val="top"/>
            <w:textDirection w:val="lrTb"/>
            <w:noWrap w:val="false"/>
          </w:tcPr>
          <w:p>
            <w:pPr>
              <w:pStyle w:val="1412"/>
              <w:spacing w:before="0" w:after="0" w:line="360" w:lineRule="auto"/>
              <w:rPr>
                <w:rFonts w:hint="eastAsia" w:hAnsi="宋体" w:cs="宋体"/>
                <w:color w:val="000000"/>
              </w:rPr>
            </w:pPr>
            <w:r>
              <w:rPr>
                <w:rFonts w:hint="eastAsia" w:hAnsi="宋体" w:cs="宋体"/>
                <w:color w:val="000000"/>
              </w:rPr>
            </w:r>
            <w:r/>
          </w:p>
        </w:tc>
      </w:tr>
      <w:tr>
        <w:trPr>
          <w:trHeight w:val="678"/>
        </w:trPr>
        <w:tc>
          <w:tcPr>
            <w:tcW w:w="4485" w:type="dxa"/>
            <w:vAlign w:val="top"/>
            <w:textDirection w:val="lrTb"/>
            <w:noWrap w:val="false"/>
          </w:tcPr>
          <w:p>
            <w:pPr>
              <w:pStyle w:val="1412"/>
              <w:spacing w:before="0" w:after="0" w:line="360" w:lineRule="auto"/>
              <w:rPr>
                <w:rFonts w:hint="eastAsia" w:hAnsi="宋体" w:cs="宋体"/>
                <w:color w:val="000000"/>
              </w:rPr>
            </w:pPr>
            <w:r>
              <w:rPr>
                <w:rFonts w:hint="eastAsia" w:hAnsi="宋体" w:cs="宋体"/>
                <w:color w:val="000000"/>
              </w:rPr>
            </w:r>
            <w:r/>
          </w:p>
        </w:tc>
        <w:tc>
          <w:tcPr>
            <w:tcW w:w="4267" w:type="dxa"/>
            <w:vAlign w:val="top"/>
            <w:textDirection w:val="lrTb"/>
            <w:noWrap w:val="false"/>
          </w:tcPr>
          <w:p>
            <w:pPr>
              <w:pStyle w:val="1412"/>
              <w:spacing w:before="0" w:after="0" w:line="360" w:lineRule="auto"/>
              <w:rPr>
                <w:rFonts w:hint="eastAsia" w:hAnsi="宋体" w:cs="宋体"/>
                <w:color w:val="000000"/>
              </w:rPr>
            </w:pPr>
            <w:r>
              <w:rPr>
                <w:rFonts w:hint="eastAsia" w:hAnsi="宋体" w:cs="宋体"/>
                <w:color w:val="000000"/>
              </w:rPr>
            </w:r>
            <w:r/>
          </w:p>
        </w:tc>
      </w:tr>
      <w:tr>
        <w:trPr>
          <w:trHeight w:val="703"/>
        </w:trPr>
        <w:tc>
          <w:tcPr>
            <w:tcW w:w="4485" w:type="dxa"/>
            <w:vAlign w:val="top"/>
            <w:textDirection w:val="lrTb"/>
            <w:noWrap w:val="false"/>
          </w:tcPr>
          <w:p>
            <w:pPr>
              <w:pStyle w:val="1412"/>
              <w:spacing w:before="0" w:after="0" w:line="360" w:lineRule="auto"/>
              <w:rPr>
                <w:rFonts w:hint="eastAsia" w:hAnsi="宋体" w:cs="宋体"/>
                <w:color w:val="000000"/>
              </w:rPr>
            </w:pPr>
            <w:r>
              <w:rPr>
                <w:rFonts w:hint="eastAsia" w:hAnsi="宋体" w:cs="宋体"/>
                <w:color w:val="000000"/>
              </w:rPr>
            </w:r>
            <w:r/>
          </w:p>
        </w:tc>
        <w:tc>
          <w:tcPr>
            <w:tcW w:w="4267" w:type="dxa"/>
            <w:vAlign w:val="top"/>
            <w:textDirection w:val="lrTb"/>
            <w:noWrap w:val="false"/>
          </w:tcPr>
          <w:p>
            <w:pPr>
              <w:pStyle w:val="1412"/>
              <w:spacing w:before="0" w:after="0" w:line="360" w:lineRule="auto"/>
              <w:rPr>
                <w:rFonts w:hint="eastAsia" w:hAnsi="宋体" w:cs="宋体"/>
                <w:color w:val="000000"/>
              </w:rPr>
            </w:pPr>
            <w:r>
              <w:rPr>
                <w:rFonts w:hint="eastAsia" w:hAnsi="宋体" w:cs="宋体"/>
                <w:color w:val="000000"/>
              </w:rPr>
            </w:r>
            <w:r/>
          </w:p>
        </w:tc>
      </w:tr>
    </w:tbl>
    <w:p>
      <w:pPr>
        <w:pStyle w:val="962"/>
        <w:ind w:firstLine="210"/>
        <w:spacing w:line="360" w:lineRule="auto"/>
        <w:rPr>
          <w:rFonts w:hint="eastAsia" w:ascii="宋体" w:hAnsi="宋体" w:eastAsia="宋体" w:cs="宋体"/>
          <w:bCs/>
          <w:color w:val="000000"/>
          <w:sz w:val="24"/>
        </w:rPr>
      </w:pPr>
      <w:r>
        <w:rPr>
          <w:rFonts w:hint="eastAsia" w:ascii="宋体" w:hAnsi="宋体" w:eastAsia="宋体" w:cs="宋体"/>
          <w:bCs/>
          <w:color w:val="000000"/>
          <w:sz w:val="24"/>
          <w:lang w:val="zh-CN"/>
        </w:rPr>
        <w:t xml:space="preserve">注：投标人须如实填写所有与之有控股管理关系的情况。</w:t>
      </w:r>
      <w:r>
        <w:rPr>
          <w:rFonts w:hint="eastAsia" w:ascii="宋体" w:hAnsi="宋体" w:eastAsia="宋体" w:cs="宋体"/>
          <w:bCs/>
          <w:color w:val="000000"/>
          <w:sz w:val="24"/>
        </w:rPr>
      </w:r>
      <w:r/>
    </w:p>
    <w:p>
      <w:pPr>
        <w:pStyle w:val="962"/>
        <w:spacing w:line="360" w:lineRule="auto"/>
        <w:rPr>
          <w:rFonts w:hint="eastAsia" w:ascii="宋体" w:hAnsi="宋体" w:eastAsia="宋体" w:cs="宋体"/>
          <w:color w:val="000000"/>
        </w:rPr>
      </w:pPr>
      <w:r>
        <w:rPr>
          <w:rFonts w:hint="eastAsia" w:ascii="宋体" w:hAnsi="宋体" w:eastAsia="宋体" w:cs="宋体"/>
          <w:color w:val="000000"/>
        </w:rPr>
      </w:r>
      <w:r/>
    </w:p>
    <w:p>
      <w:pPr>
        <w:pStyle w:val="96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投标人：（单位盖章）</w:t>
      </w:r>
      <w:r>
        <w:rPr>
          <w:rFonts w:hint="eastAsia" w:ascii="宋体" w:hAnsi="宋体" w:eastAsia="宋体" w:cs="宋体"/>
          <w:color w:val="000000"/>
          <w:sz w:val="24"/>
        </w:rPr>
      </w:r>
      <w:r/>
    </w:p>
    <w:p>
      <w:pPr>
        <w:pStyle w:val="96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6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法定代表人或代理人：（签字或签章）</w:t>
      </w:r>
      <w:r>
        <w:rPr>
          <w:rFonts w:hint="eastAsia" w:ascii="宋体" w:hAnsi="宋体" w:eastAsia="宋体" w:cs="宋体"/>
          <w:color w:val="000000"/>
          <w:sz w:val="24"/>
        </w:rPr>
      </w:r>
      <w:r/>
    </w:p>
    <w:p>
      <w:pPr>
        <w:pStyle w:val="981"/>
        <w:spacing w:line="400" w:lineRule="exact"/>
        <w:rPr>
          <w:rFonts w:hint="eastAsia" w:ascii="宋体" w:hAnsi="宋体" w:eastAsia="宋体" w:cs="宋体"/>
        </w:rPr>
      </w:pPr>
      <w:r>
        <w:rPr>
          <w:rFonts w:hint="eastAsia" w:ascii="宋体" w:hAnsi="宋体" w:eastAsia="宋体" w:cs="宋体"/>
          <w:color w:val="000000"/>
        </w:rPr>
        <w:t xml:space="preserve">日期：    年    月    日</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 xml:space="preserve">        </w:t>
      </w:r>
      <w:r>
        <w:rPr>
          <w:rFonts w:hint="eastAsia" w:ascii="宋体" w:hAnsi="宋体" w:eastAsia="宋体" w:cs="宋体"/>
        </w:rPr>
      </w:r>
      <w:r/>
    </w:p>
    <w:p>
      <w:pPr>
        <w:pStyle w:val="965"/>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sz w:val="24"/>
          <w:szCs w:val="24"/>
        </w:rPr>
        <w:t xml:space="preserve">（3）投标人情况表</w:t>
      </w:r>
      <w:r>
        <w:rPr>
          <w:rFonts w:hint="eastAsia" w:ascii="宋体" w:hAnsi="宋体" w:eastAsia="宋体" w:cs="宋体"/>
        </w:rPr>
      </w:r>
      <w:r/>
    </w:p>
    <w:p>
      <w:pPr>
        <w:pStyle w:val="981"/>
        <w:ind w:firstLine="0"/>
        <w:rPr>
          <w:rFonts w:hint="eastAsia" w:ascii="宋体" w:hAnsi="宋体" w:eastAsia="宋体" w:cs="宋体"/>
        </w:rPr>
      </w:pPr>
      <w:r>
        <w:rPr>
          <w:rFonts w:hint="eastAsia" w:ascii="宋体" w:hAnsi="宋体" w:eastAsia="宋体" w:cs="宋体"/>
        </w:rPr>
      </w:r>
      <w:r/>
    </w:p>
    <w:p>
      <w:pPr>
        <w:pStyle w:val="981"/>
        <w:rPr>
          <w:rFonts w:hint="eastAsia" w:ascii="宋体" w:hAnsi="宋体" w:eastAsia="宋体" w:cs="宋体"/>
        </w:rPr>
      </w:pPr>
      <w:r>
        <w:rPr>
          <w:rFonts w:hint="eastAsia" w:ascii="宋体" w:hAnsi="宋体" w:eastAsia="宋体" w:cs="宋体"/>
        </w:rPr>
        <w:t xml:space="preserve">                          投标人情况表</w:t>
      </w:r>
      <w:r>
        <w:rPr>
          <w:rFonts w:hint="eastAsia" w:ascii="宋体" w:hAnsi="宋体" w:eastAsia="宋体" w:cs="宋体"/>
        </w:rPr>
      </w:r>
      <w:r/>
    </w:p>
    <w:p>
      <w:pPr>
        <w:pStyle w:val="981"/>
        <w:rPr>
          <w:rFonts w:hint="eastAsia" w:ascii="宋体" w:hAnsi="宋体" w:eastAsia="宋体" w:cs="宋体"/>
        </w:rPr>
      </w:pPr>
      <w:r>
        <w:rPr>
          <w:rFonts w:hint="eastAsia" w:ascii="宋体" w:hAnsi="宋体" w:eastAsia="宋体" w:cs="宋体"/>
        </w:rPr>
        <w:t xml:space="preserve">单位名称（盖章）</w:t>
      </w:r>
      <w:r>
        <w:rPr>
          <w:rFonts w:hint="eastAsia" w:ascii="宋体" w:hAnsi="宋体" w:eastAsia="宋体" w:cs="宋体"/>
        </w:rPr>
      </w:r>
      <w:r/>
    </w:p>
    <w:p>
      <w:pPr>
        <w:pStyle w:val="981"/>
        <w:rPr>
          <w:rFonts w:hint="eastAsia" w:ascii="宋体" w:hAnsi="宋体" w:eastAsia="宋体" w:cs="宋体"/>
        </w:rPr>
      </w:pPr>
      <w:r>
        <w:rPr>
          <w:rFonts w:hint="eastAsia" w:ascii="宋体" w:hAnsi="宋体" w:eastAsia="宋体" w:cs="宋体"/>
        </w:rPr>
        <w:t xml:space="preserve">招标编号：</w:t>
      </w:r>
      <w:r>
        <w:rPr>
          <w:rFonts w:hint="eastAsia" w:ascii="宋体" w:hAnsi="宋体" w:eastAsia="宋体" w:cs="宋体"/>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法定代表人</w:t>
            </w:r>
            <w:r>
              <w:rPr>
                <w:rFonts w:hint="eastAsia" w:ascii="宋体" w:hAnsi="宋体" w:eastAsia="宋体" w:cs="宋体"/>
              </w:rPr>
            </w:r>
            <w:r/>
          </w:p>
        </w:tc>
        <w:tc>
          <w:tcPr>
            <w:tcW w:w="2005"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c>
          <w:tcPr>
            <w:tcW w:w="1461"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成立日期</w:t>
            </w:r>
            <w:r>
              <w:rPr>
                <w:rFonts w:hint="eastAsia" w:ascii="宋体" w:hAnsi="宋体" w:eastAsia="宋体" w:cs="宋体"/>
              </w:rPr>
            </w:r>
            <w:r/>
          </w:p>
        </w:tc>
        <w:tc>
          <w:tcPr>
            <w:gridSpan w:val="2"/>
            <w:tcW w:w="3292"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企业地址</w:t>
            </w:r>
            <w:r>
              <w:rPr>
                <w:rFonts w:hint="eastAsia" w:ascii="宋体" w:hAnsi="宋体" w:eastAsia="宋体" w:cs="宋体"/>
              </w:rPr>
            </w:r>
            <w:r/>
          </w:p>
        </w:tc>
        <w:tc>
          <w:tcPr>
            <w:tcW w:w="2005"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c>
          <w:tcPr>
            <w:tcW w:w="1461"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注册资本</w:t>
            </w:r>
            <w:r>
              <w:rPr>
                <w:rFonts w:hint="eastAsia" w:ascii="宋体" w:hAnsi="宋体" w:eastAsia="宋体" w:cs="宋体"/>
              </w:rPr>
            </w:r>
            <w:r/>
          </w:p>
        </w:tc>
        <w:tc>
          <w:tcPr>
            <w:gridSpan w:val="2"/>
            <w:tcW w:w="3292" w:type="dxa"/>
            <w:vAlign w:val="top"/>
            <w:textDirection w:val="lrTb"/>
            <w:noWrap w:val="false"/>
          </w:tcPr>
          <w:p>
            <w:pPr>
              <w:pStyle w:val="981"/>
              <w:ind w:firstLine="2160"/>
              <w:rPr>
                <w:rFonts w:hint="eastAsia" w:ascii="宋体" w:hAnsi="宋体" w:eastAsia="宋体" w:cs="宋体"/>
              </w:rPr>
            </w:pPr>
            <w:r>
              <w:rPr>
                <w:rFonts w:hint="eastAsia" w:ascii="宋体" w:hAnsi="宋体" w:eastAsia="宋体" w:cs="宋体"/>
              </w:rPr>
              <w:t xml:space="preserve">万元</w:t>
            </w: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经营范围</w:t>
            </w: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职工人数</w:t>
            </w:r>
            <w:r>
              <w:rPr>
                <w:rFonts w:hint="eastAsia" w:ascii="宋体" w:hAnsi="宋体" w:eastAsia="宋体" w:cs="宋体"/>
              </w:rPr>
            </w:r>
            <w:r/>
          </w:p>
        </w:tc>
        <w:tc>
          <w:tcPr>
            <w:tcW w:w="2005"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c>
          <w:tcPr>
            <w:gridSpan w:val="2"/>
            <w:tcW w:w="3517"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其中：有中高级以上职称的人数</w:t>
            </w:r>
            <w:r>
              <w:rPr>
                <w:rFonts w:hint="eastAsia" w:ascii="宋体" w:hAnsi="宋体" w:eastAsia="宋体" w:cs="宋体"/>
              </w:rPr>
            </w:r>
            <w:r/>
          </w:p>
        </w:tc>
        <w:tc>
          <w:tcPr>
            <w:tcW w:w="1236"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center"/>
            <w:textDirection w:val="lrTb"/>
            <w:noWrap w:val="false"/>
          </w:tcPr>
          <w:p>
            <w:pPr>
              <w:pStyle w:val="981"/>
              <w:ind w:firstLine="0"/>
              <w:jc w:val="both"/>
              <w:rPr>
                <w:rFonts w:hint="eastAsia" w:ascii="宋体" w:hAnsi="宋体" w:eastAsia="宋体" w:cs="宋体"/>
              </w:rPr>
            </w:pPr>
            <w:r>
              <w:rPr>
                <w:rFonts w:hint="eastAsia" w:ascii="宋体" w:hAnsi="宋体" w:eastAsia="宋体" w:cs="宋体"/>
              </w:rPr>
              <w:t xml:space="preserve">资产总计</w:t>
            </w:r>
            <w:r>
              <w:rPr>
                <w:rFonts w:hint="eastAsia" w:ascii="宋体" w:hAnsi="宋体" w:eastAsia="宋体" w:cs="宋体"/>
              </w:rPr>
            </w:r>
            <w:r/>
          </w:p>
        </w:tc>
        <w:tc>
          <w:tcPr>
            <w:tcW w:w="2005" w:type="dxa"/>
            <w:vAlign w:val="center"/>
            <w:textDirection w:val="lrTb"/>
            <w:noWrap w:val="false"/>
          </w:tcPr>
          <w:p>
            <w:pPr>
              <w:pStyle w:val="981"/>
              <w:ind w:firstLine="0"/>
              <w:jc w:val="center"/>
              <w:rPr>
                <w:rFonts w:hint="eastAsia" w:ascii="宋体" w:hAnsi="宋体" w:eastAsia="宋体" w:cs="宋体"/>
              </w:rPr>
            </w:pPr>
            <w:r>
              <w:rPr>
                <w:rFonts w:hint="eastAsia" w:ascii="宋体" w:hAnsi="宋体" w:eastAsia="宋体" w:cs="宋体"/>
              </w:rPr>
              <w:t xml:space="preserve">         万元</w:t>
            </w:r>
            <w:r>
              <w:rPr>
                <w:rFonts w:hint="eastAsia" w:ascii="宋体" w:hAnsi="宋体" w:eastAsia="宋体" w:cs="宋体"/>
              </w:rPr>
            </w:r>
            <w:r/>
          </w:p>
        </w:tc>
        <w:tc>
          <w:tcPr>
            <w:tcW w:w="1461" w:type="dxa"/>
            <w:vAlign w:val="center"/>
            <w:textDirection w:val="lrTb"/>
            <w:noWrap w:val="false"/>
          </w:tcPr>
          <w:p>
            <w:pPr>
              <w:pStyle w:val="981"/>
              <w:ind w:firstLine="0"/>
              <w:jc w:val="both"/>
              <w:rPr>
                <w:rFonts w:hint="eastAsia" w:ascii="宋体" w:hAnsi="宋体" w:eastAsia="宋体" w:cs="宋体"/>
              </w:rPr>
            </w:pPr>
            <w:r>
              <w:rPr>
                <w:rFonts w:hint="eastAsia" w:ascii="宋体" w:hAnsi="宋体" w:eastAsia="宋体" w:cs="宋体"/>
              </w:rPr>
              <w:t xml:space="preserve">净资产</w:t>
            </w:r>
            <w:r>
              <w:rPr>
                <w:rFonts w:hint="eastAsia" w:ascii="宋体" w:hAnsi="宋体" w:eastAsia="宋体" w:cs="宋体"/>
              </w:rPr>
            </w:r>
            <w:r/>
          </w:p>
        </w:tc>
        <w:tc>
          <w:tcPr>
            <w:gridSpan w:val="2"/>
            <w:tcW w:w="3292" w:type="dxa"/>
            <w:vAlign w:val="center"/>
            <w:textDirection w:val="lrTb"/>
            <w:noWrap w:val="false"/>
          </w:tcPr>
          <w:p>
            <w:pPr>
              <w:pStyle w:val="981"/>
              <w:ind w:firstLine="0"/>
              <w:jc w:val="center"/>
              <w:rPr>
                <w:rFonts w:hint="eastAsia" w:ascii="宋体" w:hAnsi="宋体" w:eastAsia="宋体" w:cs="宋体"/>
              </w:rPr>
            </w:pPr>
            <w:r>
              <w:rPr>
                <w:rFonts w:hint="eastAsia" w:ascii="宋体" w:hAnsi="宋体" w:eastAsia="宋体" w:cs="宋体"/>
              </w:rPr>
              <w:t xml:space="preserve">                万元</w:t>
            </w:r>
            <w:r>
              <w:rPr>
                <w:rFonts w:hint="eastAsia" w:ascii="宋体" w:hAnsi="宋体" w:eastAsia="宋体" w:cs="宋体"/>
              </w:rPr>
            </w:r>
            <w:r/>
          </w:p>
        </w:tc>
      </w:tr>
      <w:tr>
        <w:trPr>
          <w:cantSplit/>
        </w:trPr>
        <w:tc>
          <w:tcPr>
            <w:tcW w:w="2510" w:type="dxa"/>
            <w:vAlign w:val="center"/>
            <w:textDirection w:val="lrTb"/>
            <w:noWrap w:val="false"/>
          </w:tcPr>
          <w:p>
            <w:pPr>
              <w:pStyle w:val="981"/>
              <w:ind w:firstLine="0"/>
              <w:jc w:val="both"/>
              <w:rPr>
                <w:rFonts w:hint="eastAsia" w:ascii="宋体" w:hAnsi="宋体" w:eastAsia="宋体" w:cs="宋体"/>
              </w:rPr>
            </w:pPr>
            <w:r>
              <w:rPr>
                <w:rFonts w:hint="eastAsia" w:ascii="宋体" w:hAnsi="宋体" w:eastAsia="宋体" w:cs="宋体"/>
              </w:rPr>
              <w:t xml:space="preserve">股东权益</w:t>
            </w:r>
            <w:r>
              <w:rPr>
                <w:rFonts w:hint="eastAsia" w:ascii="宋体" w:hAnsi="宋体" w:eastAsia="宋体" w:cs="宋体"/>
              </w:rPr>
            </w:r>
            <w:r/>
          </w:p>
        </w:tc>
        <w:tc>
          <w:tcPr>
            <w:tcW w:w="2005" w:type="dxa"/>
            <w:vAlign w:val="center"/>
            <w:textDirection w:val="lrTb"/>
            <w:noWrap w:val="false"/>
          </w:tcPr>
          <w:p>
            <w:pPr>
              <w:pStyle w:val="981"/>
              <w:ind w:firstLine="0"/>
              <w:jc w:val="center"/>
              <w:rPr>
                <w:rFonts w:hint="eastAsia" w:ascii="宋体" w:hAnsi="宋体" w:eastAsia="宋体" w:cs="宋体"/>
              </w:rPr>
            </w:pPr>
            <w:r>
              <w:rPr>
                <w:rFonts w:hint="eastAsia" w:ascii="宋体" w:hAnsi="宋体" w:eastAsia="宋体" w:cs="宋体"/>
              </w:rPr>
              <w:t xml:space="preserve">         万元</w:t>
            </w:r>
            <w:r>
              <w:rPr>
                <w:rFonts w:hint="eastAsia" w:ascii="宋体" w:hAnsi="宋体" w:eastAsia="宋体" w:cs="宋体"/>
              </w:rPr>
            </w:r>
            <w:r/>
          </w:p>
        </w:tc>
        <w:tc>
          <w:tcPr>
            <w:tcW w:w="1461" w:type="dxa"/>
            <w:vAlign w:val="center"/>
            <w:textDirection w:val="lrTb"/>
            <w:noWrap w:val="false"/>
          </w:tcPr>
          <w:p>
            <w:pPr>
              <w:pStyle w:val="981"/>
              <w:ind w:firstLine="0"/>
              <w:jc w:val="both"/>
              <w:rPr>
                <w:rFonts w:hint="eastAsia" w:ascii="宋体" w:hAnsi="宋体" w:eastAsia="宋体" w:cs="宋体"/>
              </w:rPr>
            </w:pPr>
            <w:r>
              <w:rPr>
                <w:rFonts w:hint="eastAsia" w:ascii="宋体" w:hAnsi="宋体" w:eastAsia="宋体" w:cs="宋体"/>
              </w:rPr>
              <w:t xml:space="preserve">销售收入</w:t>
            </w:r>
            <w:r>
              <w:rPr>
                <w:rFonts w:hint="eastAsia" w:ascii="宋体" w:hAnsi="宋体" w:eastAsia="宋体" w:cs="宋体"/>
              </w:rPr>
            </w:r>
            <w:r/>
          </w:p>
        </w:tc>
        <w:tc>
          <w:tcPr>
            <w:gridSpan w:val="2"/>
            <w:tcW w:w="3292" w:type="dxa"/>
            <w:vAlign w:val="center"/>
            <w:textDirection w:val="lrTb"/>
            <w:noWrap w:val="false"/>
          </w:tcPr>
          <w:p>
            <w:pPr>
              <w:pStyle w:val="981"/>
              <w:ind w:firstLine="0"/>
              <w:jc w:val="center"/>
              <w:rPr>
                <w:rFonts w:hint="eastAsia" w:ascii="宋体" w:hAnsi="宋体" w:eastAsia="宋体" w:cs="宋体"/>
              </w:rPr>
            </w:pPr>
            <w:r>
              <w:rPr>
                <w:rFonts w:hint="eastAsia" w:ascii="宋体" w:hAnsi="宋体" w:eastAsia="宋体" w:cs="宋体"/>
              </w:rPr>
              <w:t xml:space="preserve">  年          万元</w:t>
            </w: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实现利润</w:t>
            </w:r>
            <w:r>
              <w:rPr>
                <w:rFonts w:hint="eastAsia" w:ascii="宋体" w:hAnsi="宋体" w:eastAsia="宋体" w:cs="宋体"/>
              </w:rPr>
            </w:r>
            <w:r/>
          </w:p>
        </w:tc>
        <w:tc>
          <w:tcPr>
            <w:tcW w:w="2005"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    年    万元</w:t>
            </w:r>
            <w:r>
              <w:rPr>
                <w:rFonts w:hint="eastAsia" w:ascii="宋体" w:hAnsi="宋体" w:eastAsia="宋体" w:cs="宋体"/>
              </w:rPr>
            </w:r>
            <w:r/>
          </w:p>
        </w:tc>
        <w:tc>
          <w:tcPr>
            <w:tcW w:w="1461"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c>
          <w:tcPr>
            <w:gridSpan w:val="2"/>
            <w:tcW w:w="3292"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营业面积（含厂房面积）</w:t>
            </w:r>
            <w:r>
              <w:rPr>
                <w:rFonts w:hint="eastAsia" w:ascii="宋体" w:hAnsi="宋体" w:eastAsia="宋体" w:cs="宋体"/>
              </w:rPr>
            </w:r>
            <w:r/>
          </w:p>
        </w:tc>
        <w:tc>
          <w:tcPr>
            <w:tcW w:w="2005" w:type="dxa"/>
            <w:vAlign w:val="center"/>
            <w:textDirection w:val="lrTb"/>
            <w:noWrap w:val="false"/>
          </w:tcPr>
          <w:p>
            <w:pPr>
              <w:pStyle w:val="981"/>
              <w:ind w:firstLine="0"/>
              <w:jc w:val="both"/>
              <w:rPr>
                <w:rFonts w:hint="eastAsia" w:ascii="宋体" w:hAnsi="宋体" w:eastAsia="宋体" w:cs="宋体"/>
              </w:rPr>
            </w:pPr>
            <w:r>
              <w:rPr>
                <w:rFonts w:hint="eastAsia" w:ascii="宋体" w:hAnsi="宋体" w:eastAsia="宋体" w:cs="宋体"/>
              </w:rPr>
              <w:t xml:space="preserve">        平方米</w:t>
            </w:r>
            <w:r>
              <w:rPr>
                <w:rFonts w:hint="eastAsia" w:ascii="宋体" w:hAnsi="宋体" w:eastAsia="宋体" w:cs="宋体"/>
              </w:rPr>
            </w:r>
            <w:r/>
          </w:p>
        </w:tc>
        <w:tc>
          <w:tcPr>
            <w:tcW w:w="1461"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其中：</w:t>
            </w:r>
            <w:r>
              <w:rPr>
                <w:rFonts w:hint="eastAsia" w:ascii="宋体" w:hAnsi="宋体" w:eastAsia="宋体" w:cs="宋体"/>
              </w:rPr>
            </w:r>
            <w:r/>
          </w:p>
        </w:tc>
        <w:tc>
          <w:tcPr>
            <w:gridSpan w:val="2"/>
            <w:tcW w:w="3292"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自有面积         平方米</w:t>
            </w:r>
            <w:r>
              <w:rPr>
                <w:rFonts w:hint="eastAsia" w:ascii="宋体" w:hAnsi="宋体" w:eastAsia="宋体" w:cs="宋体"/>
              </w:rPr>
            </w:r>
            <w:r/>
          </w:p>
          <w:p>
            <w:pPr>
              <w:pStyle w:val="981"/>
              <w:ind w:firstLine="0"/>
              <w:rPr>
                <w:rFonts w:hint="eastAsia" w:ascii="宋体" w:hAnsi="宋体" w:eastAsia="宋体" w:cs="宋体"/>
              </w:rPr>
            </w:pPr>
            <w:r>
              <w:rPr>
                <w:rFonts w:hint="eastAsia" w:ascii="宋体" w:hAnsi="宋体" w:eastAsia="宋体" w:cs="宋体"/>
              </w:rPr>
              <w:t xml:space="preserve">承租面积         平方米</w:t>
            </w: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p>
            <w:pPr>
              <w:pStyle w:val="981"/>
              <w:ind w:firstLine="0"/>
              <w:rPr>
                <w:rFonts w:hint="eastAsia" w:ascii="宋体" w:hAnsi="宋体" w:eastAsia="宋体" w:cs="宋体"/>
              </w:rPr>
            </w:pPr>
            <w:r>
              <w:rPr>
                <w:rFonts w:hint="eastAsia" w:ascii="宋体" w:hAnsi="宋体" w:eastAsia="宋体" w:cs="宋体"/>
              </w:rPr>
              <w:t xml:space="preserve">单位简历及内设机构情况</w:t>
            </w:r>
            <w:r>
              <w:rPr>
                <w:rFonts w:hint="eastAsia" w:ascii="宋体" w:hAnsi="宋体" w:eastAsia="宋体" w:cs="宋体"/>
              </w:rPr>
            </w:r>
            <w:r/>
          </w:p>
          <w:p>
            <w:pPr>
              <w:pStyle w:val="981"/>
              <w:ind w:firstLine="0"/>
              <w:rPr>
                <w:rFonts w:hint="eastAsia" w:ascii="宋体" w:hAnsi="宋体" w:eastAsia="宋体" w:cs="宋体"/>
              </w:rPr>
            </w:pP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p>
            <w:pPr>
              <w:pStyle w:val="981"/>
              <w:ind w:firstLine="0"/>
              <w:rPr>
                <w:rFonts w:hint="eastAsia" w:ascii="宋体" w:hAnsi="宋体" w:eastAsia="宋体" w:cs="宋体"/>
              </w:rPr>
            </w:pPr>
            <w:r>
              <w:rPr>
                <w:rFonts w:hint="eastAsia" w:ascii="宋体" w:hAnsi="宋体" w:eastAsia="宋体" w:cs="宋体"/>
              </w:rPr>
              <w:t xml:space="preserve">单位优势及特长</w:t>
            </w:r>
            <w:r>
              <w:rPr>
                <w:rFonts w:hint="eastAsia" w:ascii="宋体" w:hAnsi="宋体" w:eastAsia="宋体" w:cs="宋体"/>
              </w:rPr>
            </w:r>
            <w:r/>
          </w:p>
          <w:p>
            <w:pPr>
              <w:pStyle w:val="981"/>
              <w:ind w:firstLine="0"/>
              <w:rPr>
                <w:rFonts w:hint="eastAsia" w:ascii="宋体" w:hAnsi="宋体" w:eastAsia="宋体" w:cs="宋体"/>
              </w:rPr>
            </w:pP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是否处于被行政或司法机关责令停业或停止承接工程任务或停止投标资格</w:t>
            </w: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最近2年内在经营过程中受到何种奖励或处分（包括情况和结果）</w:t>
            </w: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最近3年内主要负责人有无因经济犯罪被司法机关追究的情况及说明</w:t>
            </w: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获得技术认证的工程师及简介</w:t>
            </w: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r>
        <w:trPr>
          <w:cantSplit/>
          <w:trHeight w:val="560"/>
        </w:trPr>
        <w:tc>
          <w:tcPr>
            <w:tcW w:w="2510"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t xml:space="preserve">其他需要说明的情况</w:t>
            </w:r>
            <w:r>
              <w:rPr>
                <w:rFonts w:hint="eastAsia" w:ascii="宋体" w:hAnsi="宋体" w:eastAsia="宋体" w:cs="宋体"/>
              </w:rPr>
            </w:r>
            <w:r/>
          </w:p>
        </w:tc>
        <w:tc>
          <w:tcPr>
            <w:gridSpan w:val="4"/>
            <w:tcW w:w="6758" w:type="dxa"/>
            <w:vAlign w:val="top"/>
            <w:textDirection w:val="lrTb"/>
            <w:noWrap w:val="false"/>
          </w:tcPr>
          <w:p>
            <w:pPr>
              <w:pStyle w:val="981"/>
              <w:ind w:firstLine="0"/>
              <w:rPr>
                <w:rFonts w:hint="eastAsia" w:ascii="宋体" w:hAnsi="宋体" w:eastAsia="宋体" w:cs="宋体"/>
              </w:rPr>
            </w:pPr>
            <w:r>
              <w:rPr>
                <w:rFonts w:hint="eastAsia" w:ascii="宋体" w:hAnsi="宋体" w:eastAsia="宋体" w:cs="宋体"/>
              </w:rPr>
            </w:r>
            <w:r/>
          </w:p>
        </w:tc>
      </w:tr>
    </w:tbl>
    <w:p>
      <w:pPr>
        <w:pStyle w:val="981"/>
        <w:ind w:firstLine="0"/>
        <w:rPr>
          <w:rFonts w:hint="eastAsia" w:ascii="宋体" w:hAnsi="宋体" w:eastAsia="宋体" w:cs="宋体"/>
        </w:rPr>
      </w:pPr>
      <w:r>
        <w:rPr>
          <w:rFonts w:hint="eastAsia" w:ascii="宋体" w:hAnsi="宋体" w:eastAsia="宋体" w:cs="宋体"/>
        </w:rPr>
      </w:r>
      <w:r/>
    </w:p>
    <w:p>
      <w:pPr>
        <w:pStyle w:val="962"/>
        <w:spacing w:before="100" w:beforeAutospacing="1" w:after="100" w:afterAutospacing="1"/>
        <w:rPr>
          <w:rFonts w:hint="eastAsia" w:ascii="宋体" w:hAnsi="宋体" w:eastAsia="宋体" w:cs="宋体"/>
          <w:b/>
        </w:rPr>
      </w:pPr>
      <w:r>
        <w:rPr>
          <w:rFonts w:hint="eastAsia" w:ascii="宋体" w:hAnsi="宋体" w:eastAsia="宋体" w:cs="宋体"/>
        </w:rPr>
        <w:br w:type="page" w:clear="all"/>
      </w:r>
      <w:r>
        <w:rPr>
          <w:rFonts w:hint="eastAsia" w:ascii="宋体" w:hAnsi="宋体" w:eastAsia="宋体" w:cs="宋体"/>
          <w:b/>
        </w:rPr>
        <w:t xml:space="preserve">十四、类似业绩情况表</w:t>
      </w:r>
      <w:r>
        <w:rPr>
          <w:rFonts w:hint="eastAsia" w:ascii="宋体" w:hAnsi="宋体" w:eastAsia="宋体" w:cs="宋体"/>
          <w:b/>
        </w:rPr>
      </w:r>
      <w:r/>
    </w:p>
    <w:p>
      <w:pPr>
        <w:pStyle w:val="962"/>
        <w:jc w:val="center"/>
        <w:spacing w:line="360" w:lineRule="auto"/>
        <w:rPr>
          <w:rFonts w:hint="eastAsia" w:ascii="宋体" w:hAnsi="宋体" w:eastAsia="宋体" w:cs="宋体"/>
          <w:b/>
          <w:sz w:val="24"/>
        </w:rPr>
      </w:pPr>
      <w:r>
        <w:rPr>
          <w:rFonts w:hint="eastAsia" w:ascii="宋体" w:hAnsi="宋体" w:eastAsia="宋体" w:cs="宋体"/>
          <w:b/>
          <w:sz w:val="24"/>
        </w:rPr>
      </w:r>
      <w:r/>
    </w:p>
    <w:p>
      <w:pPr>
        <w:pStyle w:val="962"/>
        <w:rPr>
          <w:rFonts w:hint="eastAsia" w:ascii="宋体" w:hAnsi="宋体" w:eastAsia="宋体" w:cs="宋体"/>
        </w:rPr>
      </w:pPr>
      <w:r>
        <w:rPr>
          <w:rFonts w:hint="eastAsia" w:ascii="宋体" w:hAnsi="宋体" w:eastAsia="宋体" w:cs="宋体"/>
        </w:rPr>
      </w:r>
      <w:r/>
    </w:p>
    <w:p>
      <w:pPr>
        <w:pStyle w:val="962"/>
        <w:jc w:val="center"/>
        <w:rPr>
          <w:rFonts w:hint="eastAsia" w:ascii="宋体" w:hAnsi="宋体" w:eastAsia="宋体" w:cs="宋体"/>
          <w:b/>
          <w:sz w:val="24"/>
          <w:szCs w:val="24"/>
          <w:lang w:bidi="ar"/>
        </w:rPr>
      </w:pPr>
      <w:r>
        <w:rPr>
          <w:rFonts w:hint="eastAsia" w:ascii="宋体" w:hAnsi="宋体" w:eastAsia="宋体" w:cs="宋体"/>
          <w:b/>
          <w:sz w:val="24"/>
          <w:szCs w:val="24"/>
          <w:lang w:bidi="ar"/>
        </w:rPr>
        <w:t xml:space="preserve">企业承担类似交通信号养护的业绩情况表</w:t>
      </w:r>
      <w:r>
        <w:rPr>
          <w:rFonts w:hint="eastAsia" w:ascii="宋体" w:hAnsi="宋体" w:eastAsia="宋体" w:cs="宋体"/>
          <w:b/>
          <w:sz w:val="24"/>
          <w:szCs w:val="24"/>
          <w:lang w:bidi="ar"/>
        </w:rPr>
      </w:r>
      <w:r/>
    </w:p>
    <w:p>
      <w:pPr>
        <w:pStyle w:val="981"/>
        <w:ind w:firstLine="0"/>
        <w:rPr>
          <w:rFonts w:hint="eastAsia" w:ascii="宋体" w:hAnsi="宋体" w:eastAsia="宋体" w:cs="宋体"/>
        </w:rPr>
      </w:pPr>
      <w:r>
        <w:rPr>
          <w:rFonts w:hint="eastAsia" w:ascii="宋体" w:hAnsi="宋体" w:eastAsia="宋体" w:cs="宋体"/>
        </w:rPr>
        <w:t xml:space="preserve">招标编号：</w:t>
      </w:r>
      <w:r>
        <w:rPr>
          <w:rFonts w:hint="eastAsia" w:ascii="宋体" w:hAnsi="宋体" w:eastAsia="宋体" w:cs="宋体"/>
        </w:rPr>
      </w:r>
      <w:r/>
    </w:p>
    <w:p>
      <w:pPr>
        <w:pStyle w:val="962"/>
        <w:jc w:val="center"/>
        <w:rPr>
          <w:rFonts w:hint="eastAsia" w:ascii="宋体" w:hAnsi="宋体" w:eastAsia="宋体" w:cs="宋体"/>
          <w:b/>
          <w:sz w:val="24"/>
          <w:szCs w:val="24"/>
        </w:rPr>
      </w:pPr>
      <w:r>
        <w:rPr>
          <w:rFonts w:hint="eastAsia" w:ascii="宋体" w:hAnsi="宋体" w:eastAsia="宋体" w:cs="宋体"/>
          <w:b/>
          <w:sz w:val="24"/>
          <w:szCs w:val="24"/>
        </w:rPr>
      </w:r>
      <w:r/>
    </w:p>
    <w:tbl>
      <w:tblPr>
        <w:tblW w:w="0" w:type="auto"/>
        <w:tblInd w:w="-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6"/>
        <w:gridCol w:w="1275"/>
        <w:gridCol w:w="1843"/>
        <w:gridCol w:w="2270"/>
        <w:gridCol w:w="2304"/>
        <w:gridCol w:w="992"/>
      </w:tblGrid>
      <w:tr>
        <w:trPr>
          <w:cantSplit/>
          <w:trHeight w:val="740"/>
        </w:trPr>
        <w:tc>
          <w:tcPr>
            <w:tcW w:w="736" w:type="dxa"/>
            <w:vAlign w:val="center"/>
            <w:textDirection w:val="lrTb"/>
            <w:noWrap w:val="false"/>
          </w:tcPr>
          <w:p>
            <w:pPr>
              <w:pStyle w:val="962"/>
              <w:jc w:val="center"/>
              <w:spacing w:line="320" w:lineRule="exact"/>
              <w:rPr>
                <w:rFonts w:hint="eastAsia" w:ascii="宋体" w:hAnsi="宋体" w:eastAsia="宋体" w:cs="宋体"/>
                <w:sz w:val="24"/>
                <w:szCs w:val="24"/>
              </w:rPr>
            </w:pPr>
            <w:r>
              <w:rPr>
                <w:rFonts w:hint="eastAsia" w:ascii="宋体" w:hAnsi="宋体" w:eastAsia="宋体" w:cs="宋体"/>
                <w:sz w:val="24"/>
                <w:szCs w:val="24"/>
                <w:lang w:bidi="ar"/>
              </w:rPr>
              <w:t xml:space="preserve">序号</w:t>
            </w:r>
            <w:r>
              <w:rPr>
                <w:rFonts w:hint="eastAsia" w:ascii="宋体" w:hAnsi="宋体" w:eastAsia="宋体" w:cs="宋体"/>
                <w:sz w:val="24"/>
                <w:szCs w:val="24"/>
              </w:rPr>
            </w:r>
            <w:r/>
          </w:p>
        </w:tc>
        <w:tc>
          <w:tcPr>
            <w:tcW w:w="1275" w:type="dxa"/>
            <w:vAlign w:val="center"/>
            <w:textDirection w:val="lrTb"/>
            <w:noWrap w:val="false"/>
          </w:tcPr>
          <w:p>
            <w:pPr>
              <w:pStyle w:val="962"/>
              <w:jc w:val="center"/>
              <w:spacing w:line="320" w:lineRule="exact"/>
              <w:rPr>
                <w:rFonts w:hint="eastAsia" w:ascii="宋体" w:hAnsi="宋体" w:eastAsia="宋体" w:cs="宋体"/>
                <w:sz w:val="24"/>
                <w:szCs w:val="24"/>
              </w:rPr>
            </w:pPr>
            <w:r>
              <w:rPr>
                <w:rFonts w:hint="eastAsia" w:ascii="宋体" w:hAnsi="宋体" w:eastAsia="宋体" w:cs="宋体"/>
                <w:sz w:val="24"/>
                <w:szCs w:val="24"/>
                <w:lang w:bidi="ar"/>
              </w:rPr>
              <w:t xml:space="preserve">项目名称</w:t>
            </w:r>
            <w:r>
              <w:rPr>
                <w:rFonts w:hint="eastAsia" w:ascii="宋体" w:hAnsi="宋体" w:eastAsia="宋体" w:cs="宋体"/>
                <w:sz w:val="24"/>
                <w:szCs w:val="24"/>
              </w:rPr>
            </w:r>
            <w:r/>
          </w:p>
        </w:tc>
        <w:tc>
          <w:tcPr>
            <w:tcW w:w="1843" w:type="dxa"/>
            <w:vAlign w:val="center"/>
            <w:textDirection w:val="lrTb"/>
            <w:noWrap w:val="false"/>
          </w:tcPr>
          <w:p>
            <w:pPr>
              <w:pStyle w:val="962"/>
              <w:jc w:val="center"/>
              <w:spacing w:line="320" w:lineRule="exact"/>
              <w:rPr>
                <w:rFonts w:hint="eastAsia" w:ascii="宋体" w:hAnsi="宋体" w:eastAsia="宋体" w:cs="宋体"/>
                <w:sz w:val="24"/>
                <w:szCs w:val="24"/>
              </w:rPr>
            </w:pPr>
            <w:r>
              <w:rPr>
                <w:rFonts w:hint="eastAsia" w:ascii="宋体" w:hAnsi="宋体" w:eastAsia="宋体" w:cs="宋体"/>
                <w:sz w:val="24"/>
                <w:szCs w:val="24"/>
                <w:lang w:bidi="ar"/>
              </w:rPr>
              <w:t xml:space="preserve">合同金额（万元）</w:t>
            </w:r>
            <w:r>
              <w:rPr>
                <w:rFonts w:hint="eastAsia" w:ascii="宋体" w:hAnsi="宋体" w:eastAsia="宋体" w:cs="宋体"/>
                <w:sz w:val="24"/>
                <w:szCs w:val="24"/>
              </w:rPr>
            </w:r>
            <w:r/>
          </w:p>
        </w:tc>
        <w:tc>
          <w:tcPr>
            <w:tcW w:w="2270" w:type="dxa"/>
            <w:vAlign w:val="center"/>
            <w:textDirection w:val="lrTb"/>
            <w:noWrap w:val="false"/>
          </w:tcPr>
          <w:p>
            <w:pPr>
              <w:pStyle w:val="962"/>
              <w:jc w:val="center"/>
              <w:spacing w:line="320" w:lineRule="exact"/>
              <w:rPr>
                <w:rFonts w:hint="eastAsia" w:ascii="宋体" w:hAnsi="宋体" w:eastAsia="宋体" w:cs="宋体"/>
                <w:sz w:val="24"/>
                <w:szCs w:val="24"/>
              </w:rPr>
            </w:pPr>
            <w:r>
              <w:rPr>
                <w:rFonts w:hint="eastAsia" w:ascii="宋体" w:hAnsi="宋体" w:eastAsia="宋体" w:cs="宋体"/>
                <w:sz w:val="24"/>
                <w:szCs w:val="24"/>
                <w:lang w:bidi="ar"/>
              </w:rPr>
              <w:t xml:space="preserve">提供发票金额合计（万元）</w:t>
            </w:r>
            <w:r>
              <w:rPr>
                <w:rFonts w:hint="eastAsia" w:ascii="宋体" w:hAnsi="宋体" w:eastAsia="宋体" w:cs="宋体"/>
                <w:sz w:val="24"/>
                <w:szCs w:val="24"/>
              </w:rPr>
            </w:r>
            <w:r/>
          </w:p>
        </w:tc>
        <w:tc>
          <w:tcPr>
            <w:tcW w:w="2304" w:type="dxa"/>
            <w:vAlign w:val="center"/>
            <w:textDirection w:val="lrTb"/>
            <w:noWrap w:val="false"/>
          </w:tcPr>
          <w:p>
            <w:pPr>
              <w:pStyle w:val="962"/>
              <w:jc w:val="center"/>
              <w:spacing w:line="320" w:lineRule="exact"/>
              <w:rPr>
                <w:rFonts w:hint="eastAsia" w:ascii="宋体" w:hAnsi="宋体" w:eastAsia="宋体" w:cs="宋体"/>
                <w:sz w:val="24"/>
                <w:szCs w:val="24"/>
              </w:rPr>
            </w:pPr>
            <w:r>
              <w:rPr>
                <w:rFonts w:hint="eastAsia" w:ascii="宋体" w:hAnsi="宋体" w:eastAsia="宋体" w:cs="宋体"/>
                <w:sz w:val="24"/>
                <w:szCs w:val="24"/>
                <w:lang w:bidi="ar"/>
              </w:rPr>
              <w:t xml:space="preserve">合同履行完成日期</w:t>
            </w:r>
            <w:r>
              <w:rPr>
                <w:rFonts w:hint="eastAsia" w:ascii="宋体" w:hAnsi="宋体" w:eastAsia="宋体" w:cs="宋体"/>
                <w:sz w:val="24"/>
                <w:szCs w:val="24"/>
              </w:rPr>
            </w:r>
            <w:r/>
          </w:p>
        </w:tc>
        <w:tc>
          <w:tcPr>
            <w:tcW w:w="992" w:type="dxa"/>
            <w:vAlign w:val="center"/>
            <w:textDirection w:val="lrTb"/>
            <w:noWrap w:val="false"/>
          </w:tcPr>
          <w:p>
            <w:pPr>
              <w:pStyle w:val="962"/>
              <w:jc w:val="center"/>
              <w:spacing w:line="320" w:lineRule="exact"/>
              <w:rPr>
                <w:rFonts w:hint="eastAsia" w:ascii="宋体" w:hAnsi="宋体" w:eastAsia="宋体" w:cs="宋体"/>
                <w:sz w:val="24"/>
                <w:szCs w:val="24"/>
              </w:rPr>
            </w:pPr>
            <w:r>
              <w:rPr>
                <w:rFonts w:hint="eastAsia" w:ascii="宋体" w:hAnsi="宋体" w:eastAsia="宋体" w:cs="宋体"/>
                <w:sz w:val="24"/>
                <w:szCs w:val="24"/>
                <w:lang w:bidi="ar"/>
              </w:rPr>
              <w:t xml:space="preserve">备注</w:t>
            </w:r>
            <w:r>
              <w:rPr>
                <w:rFonts w:hint="eastAsia" w:ascii="宋体" w:hAnsi="宋体" w:eastAsia="宋体" w:cs="宋体"/>
                <w:sz w:val="24"/>
                <w:szCs w:val="24"/>
              </w:rPr>
            </w:r>
            <w:r/>
          </w:p>
        </w:tc>
      </w:tr>
      <w:tr>
        <w:trPr>
          <w:cantSplit/>
          <w:trHeight w:val="774" w:hRule="exact"/>
        </w:trPr>
        <w:tc>
          <w:tcPr>
            <w:tcW w:w="736" w:type="dxa"/>
            <w:vAlign w:val="center"/>
            <w:textDirection w:val="lrTb"/>
            <w:noWrap w:val="false"/>
          </w:tcPr>
          <w:p>
            <w:pPr>
              <w:pStyle w:val="962"/>
              <w:jc w:val="center"/>
              <w:spacing w:line="320" w:lineRule="exact"/>
              <w:rPr>
                <w:rFonts w:hint="eastAsia" w:ascii="宋体" w:hAnsi="宋体" w:eastAsia="宋体" w:cs="宋体"/>
                <w:sz w:val="24"/>
                <w:szCs w:val="24"/>
              </w:rPr>
            </w:pPr>
            <w:r>
              <w:rPr>
                <w:rFonts w:hint="eastAsia" w:ascii="宋体" w:hAnsi="宋体" w:eastAsia="宋体" w:cs="宋体"/>
                <w:sz w:val="24"/>
                <w:szCs w:val="24"/>
                <w:lang w:bidi="ar"/>
              </w:rPr>
              <w:t xml:space="preserve">1</w:t>
            </w:r>
            <w:r>
              <w:rPr>
                <w:rFonts w:hint="eastAsia" w:ascii="宋体" w:hAnsi="宋体" w:eastAsia="宋体" w:cs="宋体"/>
                <w:sz w:val="24"/>
                <w:szCs w:val="24"/>
              </w:rPr>
            </w:r>
            <w:r/>
          </w:p>
        </w:tc>
        <w:tc>
          <w:tcPr>
            <w:tcW w:w="1275"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2270"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2304" w:type="dxa"/>
            <w:vAlign w:val="top"/>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74" w:hRule="exact"/>
        </w:trPr>
        <w:tc>
          <w:tcPr>
            <w:tcW w:w="736" w:type="dxa"/>
            <w:vAlign w:val="center"/>
            <w:textDirection w:val="lrTb"/>
            <w:noWrap w:val="false"/>
          </w:tcPr>
          <w:p>
            <w:pPr>
              <w:pStyle w:val="962"/>
              <w:jc w:val="center"/>
              <w:spacing w:line="320" w:lineRule="exact"/>
              <w:rPr>
                <w:rFonts w:hint="eastAsia" w:ascii="宋体" w:hAnsi="宋体" w:eastAsia="宋体" w:cs="宋体"/>
                <w:sz w:val="24"/>
                <w:szCs w:val="24"/>
              </w:rPr>
            </w:pPr>
            <w:r>
              <w:rPr>
                <w:rFonts w:hint="eastAsia" w:ascii="宋体" w:hAnsi="宋体" w:eastAsia="宋体" w:cs="宋体"/>
                <w:sz w:val="24"/>
                <w:szCs w:val="24"/>
                <w:lang w:bidi="ar"/>
              </w:rPr>
              <w:t xml:space="preserve">2</w:t>
            </w:r>
            <w:r>
              <w:rPr>
                <w:rFonts w:hint="eastAsia" w:ascii="宋体" w:hAnsi="宋体" w:eastAsia="宋体" w:cs="宋体"/>
                <w:sz w:val="24"/>
                <w:szCs w:val="24"/>
              </w:rPr>
            </w:r>
            <w:r/>
          </w:p>
        </w:tc>
        <w:tc>
          <w:tcPr>
            <w:tcW w:w="1275"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2270"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2304" w:type="dxa"/>
            <w:vAlign w:val="top"/>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74" w:hRule="exact"/>
        </w:trPr>
        <w:tc>
          <w:tcPr>
            <w:tcW w:w="736" w:type="dxa"/>
            <w:vAlign w:val="center"/>
            <w:textDirection w:val="lrTb"/>
            <w:noWrap w:val="false"/>
          </w:tcPr>
          <w:p>
            <w:pPr>
              <w:pStyle w:val="962"/>
              <w:jc w:val="center"/>
              <w:spacing w:line="32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rPr>
                <w:rFonts w:hint="eastAsia" w:ascii="宋体" w:hAnsi="宋体" w:eastAsia="宋体" w:cs="宋体"/>
                <w:sz w:val="24"/>
                <w:szCs w:val="24"/>
                <w:lang w:bidi="ar"/>
              </w:rPr>
            </w:r>
            <w:r/>
          </w:p>
        </w:tc>
        <w:tc>
          <w:tcPr>
            <w:tcW w:w="1275"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2270"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2304" w:type="dxa"/>
            <w:vAlign w:val="top"/>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62"/>
              <w:ind w:left="420"/>
              <w:spacing w:line="3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962"/>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2"/>
        <w:ind w:firstLine="42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注：具体附件提供要求详见评分标准。</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投标人：（单位盖章）</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62"/>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sz w:val="24"/>
          <w:szCs w:val="24"/>
        </w:rPr>
      </w:r>
      <w:r/>
    </w:p>
    <w:p>
      <w:pPr>
        <w:pStyle w:val="962"/>
        <w:spacing w:before="100" w:beforeAutospacing="1" w:after="100" w:afterAutospacing="1"/>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6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62"/>
        <w:spacing w:line="360" w:lineRule="auto"/>
        <w:rPr>
          <w:rFonts w:hint="eastAsia" w:ascii="宋体" w:hAnsi="宋体" w:eastAsia="宋体" w:cs="宋体"/>
          <w:sz w:val="24"/>
          <w:szCs w:val="24"/>
          <w:u w:val="single"/>
        </w:rPr>
      </w:pPr>
      <w:r>
        <w:rPr>
          <w:rFonts w:hint="eastAsia" w:ascii="宋体" w:hAnsi="宋体" w:eastAsia="宋体" w:cs="宋体"/>
        </w:rPr>
        <w:br w:type="page" w:clear="all"/>
      </w:r>
      <w:r>
        <w:rPr>
          <w:rFonts w:hint="eastAsia" w:ascii="宋体" w:hAnsi="宋体" w:eastAsia="宋体" w:cs="宋体"/>
          <w:b/>
          <w:sz w:val="24"/>
        </w:rPr>
        <w:t xml:space="preserve">十五、中小企业声明函:</w:t>
      </w:r>
      <w:r>
        <w:rPr>
          <w:rFonts w:hint="eastAsia" w:ascii="宋体" w:hAnsi="宋体" w:eastAsia="宋体" w:cs="宋体"/>
          <w:sz w:val="24"/>
          <w:szCs w:val="24"/>
          <w:u w:val="single"/>
        </w:rPr>
      </w:r>
      <w:r/>
    </w:p>
    <w:p>
      <w:pPr>
        <w:pStyle w:val="981"/>
        <w:ind w:firstLine="0"/>
        <w:jc w:val="center"/>
        <w:spacing w:line="360" w:lineRule="auto"/>
        <w:rPr>
          <w:rFonts w:hint="eastAsia" w:ascii="宋体" w:hAnsi="宋体" w:eastAsia="宋体" w:cs="宋体"/>
          <w:b/>
          <w:szCs w:val="24"/>
          <w:lang w:val="zh-CN"/>
        </w:rPr>
        <w:outlineLvl w:val="2"/>
      </w:pPr>
      <w:r>
        <w:rPr>
          <w:rFonts w:hint="eastAsia" w:ascii="宋体" w:hAnsi="宋体" w:eastAsia="宋体" w:cs="宋体"/>
          <w:b/>
          <w:szCs w:val="24"/>
          <w:lang w:val="zh-CN"/>
        </w:rPr>
        <w:t xml:space="preserve">中小企业声明函</w:t>
      </w:r>
      <w:r>
        <w:rPr>
          <w:rFonts w:hint="eastAsia" w:ascii="宋体" w:hAnsi="宋体" w:eastAsia="宋体" w:cs="宋体"/>
          <w:b/>
          <w:szCs w:val="24"/>
          <w:lang w:val="zh-CN"/>
        </w:rPr>
      </w:r>
      <w:r/>
    </w:p>
    <w:p>
      <w:pPr>
        <w:pStyle w:val="962"/>
        <w:jc w:val="left"/>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 ：</w:t>
      </w:r>
      <w:r>
        <w:rPr>
          <w:rFonts w:hint="eastAsia" w:ascii="宋体" w:hAnsi="宋体" w:eastAsia="宋体" w:cs="宋体"/>
          <w:sz w:val="24"/>
          <w:lang w:val="zh-CN"/>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号）的规定，本公司（联合体）参加（单位名称）的（项目名称）的</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u w:val="single"/>
        </w:rPr>
        <w:t xml:space="preserve"> 苏州市公安局2025年相城区交通信号养护项目</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软件和信息技术服务业；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u w:val="single"/>
        </w:rPr>
        <w:t xml:space="preserve">（</w:t>
      </w:r>
      <w:r>
        <w:rPr>
          <w:rFonts w:ascii="Wingdings" w:hAnsi="Wingdings" w:eastAsia="Wingdings" w:cs="Wingdings"/>
          <w:sz w:val="24"/>
          <w:u w:val="single"/>
        </w:rPr>
        <w:t xml:space="preserve">¨</w:t>
      </w:r>
      <w:r>
        <w:rPr>
          <w:rFonts w:hint="eastAsia" w:ascii="宋体" w:hAnsi="宋体" w:eastAsia="宋体" w:cs="宋体"/>
          <w:sz w:val="24"/>
          <w:u w:val="single"/>
        </w:rPr>
        <w:t xml:space="preserve">中型企业、</w:t>
      </w:r>
      <w:r>
        <w:rPr>
          <w:rFonts w:ascii="Wingdings" w:hAnsi="Wingdings" w:eastAsia="Wingdings" w:cs="Wingdings"/>
          <w:sz w:val="24"/>
          <w:u w:val="single"/>
        </w:rPr>
        <w:t xml:space="preserve">¨</w:t>
      </w:r>
      <w:r>
        <w:rPr>
          <w:rFonts w:hint="eastAsia" w:ascii="宋体" w:hAnsi="宋体" w:eastAsia="宋体" w:cs="宋体"/>
          <w:sz w:val="24"/>
          <w:u w:val="single"/>
        </w:rPr>
        <w:t xml:space="preserve">小型企业、</w:t>
      </w:r>
      <w:r>
        <w:rPr>
          <w:rFonts w:ascii="Wingdings" w:hAnsi="Wingdings" w:eastAsia="Wingdings" w:cs="Wingdings"/>
          <w:sz w:val="24"/>
          <w:u w:val="single"/>
        </w:rPr>
        <w:t xml:space="preserve">¨</w:t>
      </w:r>
      <w:r>
        <w:rPr>
          <w:rFonts w:hint="eastAsia" w:ascii="宋体" w:hAnsi="宋体" w:eastAsia="宋体" w:cs="宋体"/>
          <w:sz w:val="24"/>
          <w:u w:val="single"/>
        </w:rPr>
        <w:t xml:space="preserve">微型企业）</w:t>
      </w:r>
      <w:r>
        <w:rPr>
          <w:rFonts w:hint="eastAsia" w:ascii="宋体" w:hAnsi="宋体" w:eastAsia="宋体" w:cs="宋体"/>
          <w:sz w:val="24"/>
        </w:rPr>
        <w:t xml:space="preserve">；</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962"/>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2"/>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企业名称（盖章）：</w:t>
      </w:r>
      <w:r>
        <w:rPr>
          <w:rFonts w:hint="eastAsia" w:ascii="宋体" w:hAnsi="宋体" w:eastAsia="宋体" w:cs="宋体"/>
          <w:sz w:val="24"/>
          <w:szCs w:val="24"/>
        </w:rPr>
      </w:r>
      <w:r/>
    </w:p>
    <w:p>
      <w:pPr>
        <w:pStyle w:val="962"/>
        <w:ind w:firstLine="6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62"/>
        <w:numPr>
          <w:ilvl w:val="0"/>
          <w:numId w:val="8"/>
        </w:num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中小企业划分标准详见“工信部联企业〔2011〕300号通知中的《中小企业划型标准规定》”。</w:t>
      </w:r>
      <w:r>
        <w:rPr>
          <w:rFonts w:hint="eastAsia" w:ascii="宋体" w:hAnsi="宋体" w:eastAsia="宋体" w:cs="宋体"/>
          <w:b/>
          <w:color w:val="000000"/>
          <w:sz w:val="24"/>
          <w:szCs w:val="24"/>
        </w:rPr>
      </w:r>
      <w:r/>
    </w:p>
    <w:p>
      <w:pPr>
        <w:pStyle w:val="962"/>
        <w:numPr>
          <w:ilvl w:val="0"/>
          <w:numId w:val="8"/>
        </w:num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u w:val="single"/>
        </w:rPr>
        <w:t xml:space="preserve">如供应商认定本企业为小型或微型企业，则需根据“工信部联企业〔2011〕300号”通知中的《中小企业划型标准规定》填报“中小企业声明函”</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r>
      <w:r/>
    </w:p>
    <w:p>
      <w:pPr>
        <w:pStyle w:val="962"/>
        <w:numPr>
          <w:ilvl w:val="0"/>
          <w:numId w:val="8"/>
        </w:num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从业人员、营业收入、资产总额填报上一年度数据，无上一年度数据的新成立企业可不填报。</w:t>
      </w:r>
      <w:r>
        <w:rPr>
          <w:rFonts w:hint="eastAsia" w:ascii="宋体" w:hAnsi="宋体" w:eastAsia="宋体" w:cs="宋体"/>
          <w:b/>
          <w:color w:val="000000"/>
          <w:sz w:val="24"/>
          <w:szCs w:val="24"/>
        </w:rPr>
      </w:r>
      <w:r/>
    </w:p>
    <w:p>
      <w:pPr>
        <w:pStyle w:val="962"/>
        <w:numPr>
          <w:ilvl w:val="0"/>
          <w:numId w:val="8"/>
        </w:num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供应商应对照中小企业划分标准和采购标的所属行业：</w:t>
      </w:r>
      <w:r>
        <w:rPr>
          <w:rFonts w:hint="eastAsia" w:ascii="宋体" w:hAnsi="宋体" w:eastAsia="宋体" w:cs="宋体"/>
          <w:b/>
          <w:color w:val="000000"/>
          <w:sz w:val="24"/>
          <w:szCs w:val="24"/>
          <w:u w:val="single"/>
        </w:rPr>
        <w:t xml:space="preserve">软件和信息技术服务业</w:t>
      </w:r>
      <w:r>
        <w:rPr>
          <w:rFonts w:hint="eastAsia" w:ascii="宋体" w:hAnsi="宋体" w:eastAsia="宋体" w:cs="宋体"/>
          <w:b/>
          <w:color w:val="000000"/>
          <w:sz w:val="24"/>
          <w:szCs w:val="24"/>
        </w:rPr>
        <w:t xml:space="preserve">，如实、完整填报《中小企业声明函》，如未对（中型企业、小型企业、微型企业）进行勾选，视同非小微企业，不可享受相应扶持政策。</w:t>
      </w:r>
      <w:r>
        <w:rPr>
          <w:rFonts w:hint="eastAsia" w:ascii="宋体" w:hAnsi="宋体" w:eastAsia="宋体" w:cs="宋体"/>
          <w:b/>
          <w:color w:val="000000"/>
          <w:sz w:val="24"/>
          <w:szCs w:val="24"/>
        </w:rPr>
      </w:r>
      <w:r/>
    </w:p>
    <w:p>
      <w:pPr>
        <w:pStyle w:val="962"/>
        <w:spacing w:line="360" w:lineRule="auto"/>
        <w:rPr>
          <w:rFonts w:hint="eastAsia" w:ascii="宋体" w:hAnsi="宋体" w:eastAsia="宋体" w:cs="宋体"/>
          <w:b/>
          <w:sz w:val="24"/>
        </w:rPr>
      </w:pPr>
      <w:r/>
      <w:bookmarkStart w:id="13" w:name="OLE_LINK13"/>
      <w:r/>
      <w:bookmarkStart w:id="14" w:name="OLE_LINK14"/>
      <w:r>
        <w:rPr>
          <w:rFonts w:hint="eastAsia" w:ascii="宋体" w:hAnsi="宋体" w:eastAsia="宋体" w:cs="宋体"/>
          <w:b/>
          <w:sz w:val="24"/>
        </w:rPr>
        <w:br w:type="page" w:clear="all"/>
      </w:r>
      <w:r>
        <w:rPr>
          <w:rFonts w:hint="eastAsia" w:ascii="宋体" w:hAnsi="宋体" w:eastAsia="宋体" w:cs="宋体"/>
          <w:b/>
          <w:sz w:val="24"/>
        </w:rPr>
        <w:t xml:space="preserve">十六、残疾人福利性单位声明函</w:t>
      </w:r>
      <w:r>
        <w:rPr>
          <w:rFonts w:hint="eastAsia" w:ascii="宋体" w:hAnsi="宋体" w:eastAsia="宋体" w:cs="宋体"/>
          <w:b/>
          <w:sz w:val="24"/>
        </w:rPr>
      </w:r>
      <w:r/>
    </w:p>
    <w:p>
      <w:pPr>
        <w:pStyle w:val="981"/>
        <w:ind w:firstLine="0"/>
        <w:jc w:val="center"/>
        <w:spacing w:line="400" w:lineRule="exact"/>
        <w:rPr>
          <w:rFonts w:hint="eastAsia" w:ascii="宋体" w:hAnsi="宋体" w:eastAsia="宋体" w:cs="宋体"/>
          <w:b/>
          <w:bCs/>
          <w:spacing w:val="6"/>
          <w:szCs w:val="24"/>
        </w:rPr>
      </w:pPr>
      <w:r/>
      <w:bookmarkEnd w:id="13"/>
      <w:r/>
      <w:bookmarkEnd w:id="14"/>
      <w:r>
        <w:rPr>
          <w:rFonts w:hint="eastAsia" w:ascii="宋体" w:hAnsi="宋体" w:eastAsia="宋体" w:cs="宋体"/>
          <w:b/>
          <w:bCs/>
          <w:spacing w:val="6"/>
          <w:szCs w:val="24"/>
        </w:rPr>
        <w:t xml:space="preserve">残疾人福利性单位声明函</w:t>
      </w:r>
      <w:r>
        <w:rPr>
          <w:rFonts w:hint="eastAsia" w:ascii="宋体" w:hAnsi="宋体" w:eastAsia="宋体" w:cs="宋体"/>
          <w:b/>
          <w:bCs/>
          <w:spacing w:val="6"/>
          <w:szCs w:val="24"/>
        </w:rPr>
      </w:r>
      <w:r/>
    </w:p>
    <w:p>
      <w:pPr>
        <w:pStyle w:val="981"/>
        <w:ind w:firstLine="0"/>
        <w:spacing w:line="400" w:lineRule="exact"/>
        <w:rPr>
          <w:rFonts w:hint="eastAsia" w:ascii="宋体" w:hAnsi="宋体" w:eastAsia="宋体" w:cs="宋体"/>
          <w:spacing w:val="6"/>
          <w:szCs w:val="24"/>
          <w:u w:val="single"/>
        </w:rPr>
      </w:pPr>
      <w:r>
        <w:rPr>
          <w:rFonts w:hint="eastAsia" w:ascii="宋体" w:hAnsi="宋体" w:eastAsia="宋体" w:cs="宋体"/>
          <w:spacing w:val="6"/>
          <w:szCs w:val="24"/>
          <w:u w:val="single"/>
        </w:rPr>
        <w:t xml:space="preserve">                         ：</w:t>
      </w:r>
      <w:r>
        <w:rPr>
          <w:rFonts w:hint="eastAsia" w:ascii="宋体" w:hAnsi="宋体" w:eastAsia="宋体" w:cs="宋体"/>
          <w:spacing w:val="6"/>
          <w:szCs w:val="24"/>
          <w:u w:val="single"/>
        </w:rPr>
      </w:r>
      <w:r/>
    </w:p>
    <w:p>
      <w:pPr>
        <w:pStyle w:val="962"/>
        <w:ind w:firstLine="504"/>
        <w:spacing w:line="5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spacing w:val="6"/>
          <w:sz w:val="24"/>
          <w:szCs w:val="24"/>
          <w:u w:val="single"/>
        </w:rPr>
        <w:t xml:space="preserve">（采购人） </w:t>
      </w:r>
      <w:r>
        <w:rPr>
          <w:rFonts w:hint="eastAsia" w:ascii="宋体" w:hAnsi="宋体" w:eastAsia="宋体" w:cs="宋体"/>
          <w:spacing w:val="6"/>
          <w:sz w:val="24"/>
          <w:szCs w:val="24"/>
        </w:rPr>
        <w:t xml:space="preserve">单位的</w:t>
      </w:r>
      <w:r>
        <w:rPr>
          <w:rFonts w:hint="eastAsia" w:ascii="宋体" w:hAnsi="宋体" w:eastAsia="宋体" w:cs="宋体"/>
          <w:spacing w:val="6"/>
          <w:sz w:val="24"/>
          <w:szCs w:val="24"/>
          <w:u w:val="single"/>
          <w:lang w:val="zh-CN"/>
        </w:rPr>
        <w:t xml:space="preserve">（招标编号及项目名称）</w:t>
      </w:r>
      <w:r>
        <w:rPr>
          <w:rFonts w:hint="eastAsia" w:ascii="宋体" w:hAnsi="宋体" w:eastAsia="宋体" w:cs="宋体"/>
          <w:spacing w:val="6"/>
          <w:sz w:val="24"/>
          <w:szCs w:val="24"/>
        </w:rPr>
        <w:t xml:space="preserve">项目</w:t>
      </w:r>
      <w:r>
        <w:rPr>
          <w:rFonts w:hint="eastAsia" w:ascii="宋体" w:hAnsi="宋体" w:eastAsia="宋体" w:cs="宋体"/>
          <w:spacing w:val="6"/>
          <w:sz w:val="24"/>
          <w:szCs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szCs w:val="24"/>
        </w:rPr>
      </w:r>
      <w:r/>
    </w:p>
    <w:p>
      <w:pPr>
        <w:pStyle w:val="962"/>
        <w:ind w:firstLine="504"/>
        <w:spacing w:line="5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rPr>
          <w:rFonts w:hint="eastAsia" w:ascii="宋体" w:hAnsi="宋体" w:eastAsia="宋体" w:cs="宋体"/>
          <w:spacing w:val="6"/>
          <w:sz w:val="24"/>
          <w:szCs w:val="24"/>
        </w:rPr>
      </w:r>
      <w:r/>
    </w:p>
    <w:p>
      <w:pPr>
        <w:pStyle w:val="962"/>
        <w:ind w:firstLine="504"/>
        <w:spacing w:line="5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62"/>
        <w:ind w:firstLine="504"/>
        <w:spacing w:line="5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62"/>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投标人：（单位盖章） </w:t>
      </w:r>
      <w:r>
        <w:rPr>
          <w:rFonts w:hint="eastAsia" w:ascii="宋体" w:hAnsi="宋体" w:eastAsia="宋体" w:cs="宋体"/>
          <w:sz w:val="24"/>
          <w:szCs w:val="24"/>
        </w:rPr>
      </w:r>
      <w:r/>
    </w:p>
    <w:p>
      <w:pPr>
        <w:pStyle w:val="962"/>
        <w:ind w:firstLine="480"/>
        <w:jc w:val="righ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日  期：       年      月    日</w:t>
      </w:r>
      <w:r>
        <w:rPr>
          <w:rFonts w:hint="eastAsia" w:ascii="宋体" w:hAnsi="宋体" w:eastAsia="宋体" w:cs="宋体"/>
          <w:sz w:val="24"/>
          <w:szCs w:val="24"/>
          <w:lang w:val="zh-CN"/>
        </w:rPr>
      </w:r>
      <w:r/>
    </w:p>
    <w:p>
      <w:pPr>
        <w:pStyle w:val="981"/>
        <w:ind w:firstLine="0"/>
        <w:spacing w:line="360" w:lineRule="auto"/>
        <w:rPr>
          <w:rFonts w:hint="eastAsia" w:ascii="宋体" w:hAnsi="宋体" w:eastAsia="宋体" w:cs="宋体"/>
        </w:rPr>
      </w:pPr>
      <w:r>
        <w:rPr>
          <w:rFonts w:hint="eastAsia" w:ascii="宋体" w:hAnsi="宋体" w:eastAsia="宋体" w:cs="宋体"/>
          <w:b/>
        </w:rPr>
        <w:br w:type="page" w:clear="all"/>
      </w: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3"/>
        <w:jc w:val="center"/>
        <w:rPr>
          <w:rFonts w:hint="eastAsia" w:ascii="宋体" w:hAnsi="宋体" w:eastAsia="宋体" w:cs="宋体"/>
          <w:sz w:val="52"/>
        </w:rPr>
      </w:pPr>
      <w:r/>
      <w:bookmarkStart w:id="15" w:name="_Toc429657338"/>
      <w:r/>
      <w:bookmarkStart w:id="16" w:name="_Toc13642115"/>
      <w:r>
        <w:rPr>
          <w:rFonts w:hint="eastAsia" w:ascii="宋体" w:hAnsi="宋体" w:eastAsia="宋体" w:cs="宋体"/>
          <w:sz w:val="52"/>
        </w:rPr>
        <w:t xml:space="preserve">第四章 招标书</w:t>
      </w:r>
      <w:bookmarkEnd w:id="15"/>
      <w:r/>
      <w:bookmarkEnd w:id="16"/>
      <w:r>
        <w:rPr>
          <w:rFonts w:hint="eastAsia" w:ascii="宋体" w:hAnsi="宋体" w:eastAsia="宋体" w:cs="宋体"/>
          <w:sz w:val="52"/>
        </w:rPr>
      </w:r>
      <w:r/>
    </w:p>
    <w:p>
      <w:pPr>
        <w:pStyle w:val="962"/>
        <w:rPr>
          <w:rFonts w:hint="eastAsia" w:ascii="宋体" w:hAnsi="宋体" w:eastAsia="宋体" w:cs="宋体"/>
        </w:rPr>
      </w:pPr>
      <w:r>
        <w:rPr>
          <w:rFonts w:hint="eastAsia" w:ascii="宋体" w:hAnsi="宋体" w:eastAsia="宋体" w:cs="宋体"/>
        </w:rPr>
        <w:t xml:space="preserve">     </w:t>
      </w:r>
      <w:bookmarkStart w:id="17" w:name="_Toc13543212"/>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jc w:val="center"/>
        <w:rPr>
          <w:rFonts w:hint="eastAsia" w:ascii="宋体" w:hAnsi="宋体" w:eastAsia="宋体" w:cs="宋体"/>
          <w:b/>
          <w:color w:val="000000"/>
          <w:sz w:val="44"/>
        </w:rPr>
      </w:pPr>
      <w:r>
        <w:rPr>
          <w:rFonts w:hint="eastAsia" w:ascii="宋体" w:hAnsi="宋体" w:eastAsia="宋体" w:cs="宋体"/>
          <w:b/>
          <w:sz w:val="44"/>
        </w:rPr>
        <w:br w:type="page" w:clear="all"/>
      </w:r>
      <w:r>
        <w:rPr>
          <w:rFonts w:hint="eastAsia" w:ascii="宋体" w:hAnsi="宋体" w:eastAsia="宋体" w:cs="宋体"/>
          <w:b/>
          <w:color w:val="000000"/>
          <w:sz w:val="44"/>
        </w:rPr>
        <w:t xml:space="preserve">招 标 书</w:t>
      </w:r>
      <w:r>
        <w:rPr>
          <w:rFonts w:hint="eastAsia" w:ascii="宋体" w:hAnsi="宋体" w:eastAsia="宋体" w:cs="宋体"/>
          <w:b/>
          <w:color w:val="000000"/>
          <w:sz w:val="44"/>
        </w:rPr>
      </w:r>
      <w:r/>
    </w:p>
    <w:p>
      <w:pPr>
        <w:pStyle w:val="962"/>
        <w:ind w:firstLine="480"/>
        <w:jc w:val="left"/>
        <w:spacing w:line="360" w:lineRule="auto"/>
        <w:rPr>
          <w:rFonts w:hint="eastAsia" w:ascii="宋体" w:hAnsi="宋体" w:eastAsia="宋体" w:cs="宋体"/>
          <w:color w:val="000000"/>
          <w:sz w:val="24"/>
          <w:szCs w:val="24"/>
        </w:rPr>
      </w:pPr>
      <w:r/>
      <w:bookmarkEnd w:id="17"/>
      <w:r/>
      <w:bookmarkStart w:id="18" w:name="_Toc227001745"/>
      <w:r>
        <w:rPr>
          <w:rFonts w:hint="eastAsia" w:ascii="宋体" w:hAnsi="宋体" w:eastAsia="宋体" w:cs="宋体"/>
          <w:color w:val="000000"/>
          <w:sz w:val="24"/>
        </w:rPr>
        <w:t xml:space="preserve">苏州海企国际工程咨询有限公司受苏州市公安局的委托，就其所需的苏州市公安局2025年相城区交通信号养护项目项目采购进行国内公开招</w:t>
      </w:r>
      <w:r>
        <w:rPr>
          <w:rFonts w:hint="eastAsia" w:ascii="宋体" w:hAnsi="宋体" w:eastAsia="宋体" w:cs="宋体"/>
          <w:color w:val="000000"/>
          <w:sz w:val="24"/>
          <w:szCs w:val="24"/>
        </w:rPr>
        <w:t xml:space="preserve">标。欢迎有资格的供应商前来参加投标。</w:t>
      </w:r>
      <w:r>
        <w:rPr>
          <w:rFonts w:hint="eastAsia" w:ascii="宋体" w:hAnsi="宋体" w:eastAsia="宋体" w:cs="宋体"/>
          <w:color w:val="000000"/>
          <w:sz w:val="24"/>
          <w:szCs w:val="24"/>
        </w:rPr>
      </w:r>
      <w:r/>
    </w:p>
    <w:p>
      <w:pPr>
        <w:pStyle w:val="962"/>
        <w:ind w:firstLine="482"/>
        <w:spacing w:line="360" w:lineRule="auto"/>
        <w:rPr>
          <w:rFonts w:hint="eastAsia" w:ascii="宋体" w:hAnsi="宋体" w:eastAsia="宋体" w:cs="宋体"/>
          <w:color w:val="000000"/>
          <w:sz w:val="24"/>
          <w:szCs w:val="24"/>
          <w:lang w:val="zh-CN"/>
        </w:rPr>
      </w:pPr>
      <w:r>
        <w:rPr>
          <w:rFonts w:hint="eastAsia" w:ascii="宋体" w:hAnsi="宋体" w:eastAsia="宋体" w:cs="宋体"/>
          <w:b/>
          <w:bCs/>
          <w:color w:val="000000"/>
          <w:sz w:val="24"/>
          <w:szCs w:val="24"/>
          <w:lang w:val="zh-CN"/>
        </w:rPr>
        <w:t xml:space="preserve">一、采购编号：JSZC-320500-SZHQ-G2025-0076</w:t>
      </w:r>
      <w:r>
        <w:rPr>
          <w:rFonts w:hint="eastAsia" w:ascii="宋体" w:hAnsi="宋体" w:eastAsia="宋体" w:cs="宋体"/>
          <w:color w:val="000000"/>
          <w:sz w:val="24"/>
          <w:szCs w:val="24"/>
          <w:lang w:val="zh-CN"/>
        </w:rPr>
      </w:r>
      <w:r/>
    </w:p>
    <w:p>
      <w:pPr>
        <w:pStyle w:val="962"/>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zh-CN"/>
        </w:rPr>
        <w:t xml:space="preserve">二、采购项目名称：苏州市公安局2025年相城区交通信号养护项目</w:t>
      </w:r>
      <w:r>
        <w:rPr>
          <w:rFonts w:hint="eastAsia" w:ascii="宋体" w:hAnsi="宋体" w:eastAsia="宋体" w:cs="宋体"/>
          <w:color w:val="000000"/>
          <w:sz w:val="24"/>
          <w:szCs w:val="24"/>
        </w:rPr>
      </w:r>
      <w:r/>
    </w:p>
    <w:p>
      <w:pPr>
        <w:pStyle w:val="998"/>
        <w:ind w:firstLine="482"/>
        <w:spacing w:line="360" w:lineRule="auto"/>
        <w:rPr>
          <w:rFonts w:hint="eastAsia" w:ascii="宋体" w:hAnsi="宋体" w:eastAsia="宋体" w:cs="宋体"/>
          <w:sz w:val="24"/>
        </w:rPr>
      </w:pPr>
      <w:r>
        <w:rPr>
          <w:rFonts w:hint="eastAsia" w:ascii="宋体" w:hAnsi="宋体" w:eastAsia="宋体" w:cs="宋体"/>
          <w:b/>
          <w:bCs/>
          <w:color w:val="000000"/>
          <w:sz w:val="24"/>
          <w:szCs w:val="24"/>
          <w:lang w:val="zh-CN"/>
        </w:rPr>
        <w:t xml:space="preserve">三、</w:t>
      </w:r>
      <w:r>
        <w:rPr>
          <w:rFonts w:hint="eastAsia" w:ascii="宋体" w:hAnsi="宋体" w:eastAsia="宋体" w:cs="宋体"/>
          <w:b/>
          <w:bCs/>
          <w:sz w:val="24"/>
        </w:rPr>
        <w:t xml:space="preserve">采购预算：</w:t>
      </w:r>
      <w:r>
        <w:rPr>
          <w:rFonts w:hint="eastAsia" w:ascii="宋体" w:hAnsi="宋体" w:eastAsia="宋体" w:cs="宋体"/>
          <w:sz w:val="24"/>
        </w:rPr>
        <w:t xml:space="preserve">人民币肆佰零捌万零玖佰伍拾叁元整（￥4080953.00元）</w:t>
      </w:r>
      <w:r>
        <w:rPr>
          <w:rFonts w:hint="eastAsia" w:ascii="宋体" w:hAnsi="宋体" w:eastAsia="宋体" w:cs="宋体"/>
          <w:sz w:val="24"/>
        </w:rPr>
      </w:r>
      <w:r/>
    </w:p>
    <w:p>
      <w:pPr>
        <w:pStyle w:val="998"/>
        <w:ind w:firstLine="480"/>
        <w:spacing w:line="360" w:lineRule="auto"/>
        <w:rPr>
          <w:rFonts w:hint="eastAsia" w:ascii="宋体" w:hAnsi="宋体" w:eastAsia="宋体" w:cs="宋体"/>
          <w:sz w:val="24"/>
        </w:rPr>
      </w:pPr>
      <w:r>
        <w:rPr>
          <w:rFonts w:hint="eastAsia" w:ascii="宋体" w:hAnsi="宋体" w:eastAsia="宋体" w:cs="宋体"/>
          <w:sz w:val="24"/>
        </w:rPr>
        <w:t xml:space="preserve">最高限价：人民币肆佰零捌万零玖佰伍拾叁元整（￥4080953.00元）</w:t>
      </w:r>
      <w:r>
        <w:rPr>
          <w:rFonts w:hint="eastAsia" w:ascii="宋体" w:hAnsi="宋体" w:eastAsia="宋体" w:cs="宋体"/>
          <w:sz w:val="24"/>
        </w:rPr>
      </w:r>
      <w:r/>
    </w:p>
    <w:p>
      <w:pPr>
        <w:pStyle w:val="962"/>
        <w:ind w:firstLine="482"/>
        <w:spacing w:line="360" w:lineRule="auto"/>
        <w:rPr>
          <w:rFonts w:hint="eastAsia" w:ascii="宋体" w:hAnsi="宋体" w:eastAsia="宋体" w:cs="宋体"/>
          <w:color w:val="000000"/>
          <w:sz w:val="24"/>
          <w:szCs w:val="24"/>
        </w:rPr>
        <w:outlineLvl w:val="1"/>
      </w:pPr>
      <w:r>
        <w:rPr>
          <w:rFonts w:hint="eastAsia" w:ascii="宋体" w:hAnsi="宋体" w:eastAsia="宋体" w:cs="宋体"/>
          <w:b/>
          <w:sz w:val="24"/>
          <w:szCs w:val="24"/>
        </w:rPr>
        <w:t xml:space="preserve">四、采购需求</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lang w:val="zh-CN"/>
        </w:rPr>
        <w:t xml:space="preserve">）</w:t>
      </w:r>
      <w:r>
        <w:rPr>
          <w:rFonts w:hint="eastAsia" w:ascii="宋体" w:hAnsi="宋体" w:eastAsia="宋体" w:cs="宋体"/>
          <w:sz w:val="24"/>
          <w:szCs w:val="24"/>
        </w:rPr>
        <w:t xml:space="preserve">服务内容</w:t>
      </w:r>
      <w:r>
        <w:rPr>
          <w:rFonts w:hint="eastAsia" w:ascii="宋体" w:hAnsi="宋体" w:eastAsia="宋体" w:cs="宋体"/>
          <w:sz w:val="24"/>
          <w:szCs w:val="24"/>
          <w:shd w:val="clear" w:color="auto" w:fill="ffffff"/>
          <w:lang w:val="zh-CN"/>
        </w:rPr>
      </w:r>
      <w:r/>
    </w:p>
    <w:p>
      <w:pPr>
        <w:pStyle w:val="962"/>
        <w:ind w:firstLine="480"/>
        <w:spacing w:line="360" w:lineRule="auto"/>
        <w:rPr>
          <w:rFonts w:hint="eastAsia" w:ascii="宋体" w:hAnsi="宋体" w:eastAsia="宋体" w:cs="宋体"/>
          <w:b/>
          <w:sz w:val="24"/>
          <w:szCs w:val="24"/>
          <w:shd w:val="clear" w:color="auto" w:fill="ffffff"/>
        </w:rPr>
      </w:pPr>
      <w:r>
        <w:rPr>
          <w:rFonts w:hint="eastAsia" w:ascii="宋体" w:hAnsi="宋体" w:eastAsia="宋体" w:cs="宋体"/>
          <w:sz w:val="24"/>
          <w:szCs w:val="24"/>
          <w:shd w:val="clear" w:color="auto" w:fill="ffffff"/>
          <w:lang w:val="zh-CN"/>
        </w:rPr>
        <w:t xml:space="preserve">对相城辖区775个灯控路口交通信号设施进行管理养护，服务期限一年，养护内容包含9614套信号灯，775套信号机，323套手持遥控器，5051根杆件、454套流量检测器、18套可变车道屏、29套右转诱导屏以及180路信号光纤年度租赁。</w:t>
      </w:r>
      <w:r>
        <w:rPr>
          <w:rFonts w:hint="eastAsia" w:ascii="宋体" w:hAnsi="宋体" w:eastAsia="宋体" w:cs="宋体"/>
          <w:b/>
          <w:sz w:val="24"/>
          <w:szCs w:val="24"/>
          <w:shd w:val="clear" w:color="auto" w:fill="ffffff"/>
        </w:rPr>
        <w:t xml:space="preserve">详细养护清单见附件一</w:t>
      </w:r>
      <w:r>
        <w:rPr>
          <w:rFonts w:hint="eastAsia" w:ascii="宋体" w:hAnsi="宋体" w:eastAsia="宋体" w:cs="宋体"/>
          <w:b/>
          <w:sz w:val="24"/>
          <w:szCs w:val="24"/>
          <w:shd w:val="clear" w:color="auto" w:fill="ffffff"/>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（二）技术服务要求:</w:t>
      </w:r>
      <w:r>
        <w:rPr>
          <w:rFonts w:hint="eastAsia" w:ascii="宋体" w:hAnsi="宋体" w:eastAsia="宋体" w:cs="宋体"/>
          <w:color w:val="000000"/>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1、对养护的基本要求：</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（1）养护部门应建立养护档案，并应符合下列规定：</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①养护档案应包括下列内容：信号灯、信号机等主要技术资料、养护技术文件、巡检、检测、养护资料、敷设管线等技术文件及相关资料。</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②养护档案管理工作实行电子化、数据化。</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③信号灯支架完好清洁、无蛛网、无非法粘帖物、无积污、断裂、脱焊及严重锈蚀，对信号灯内部的器件应予整修或更换，保证信号灯运行正常。</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④信号灯、信号机引下线和管内穿线绝缘良好，无破皮、塑料绝缘开裂等现象。</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⑤信号灯显示有不亮、缺失必须在2个小时内完成修复；由于设备及其承载系统发生故障的，应在2天内完成修复；由于电源、传输光缆等被切断导致的故障，修复时间原则上不超过3天，以向交警部门报备后同意时间为准。如遇到连续阴雨天气的，考虑到人员、设备等安全，室外故障设备的维修可适当延时。在遇到强雷雨天气和大雪等恶劣天气情况带来的大面积障碍，修复时间可按需要顺延相应天数。如因市政供电问题导致的故障，修复时间从市政供电恢复后开始计算。</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⑥每半年做一次全部信号灯、信号机的清洁工作。</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⑦根据业主要求及时更换光衰严重的信号灯灯屏。</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⑧保证信号机功能完好，对于仍需甲方保障的信号专用网络租纤，及时续租，同时及时更换存在故障、隐患的信号机。</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⑨控制（柜）体完整无缺、不渗水、无积灰、无锈蚀、电器元件和导线，应绝缘良好，各零部件无变形缺损。</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⑩信号灯杆件悬臂连接螺栓，定期检查连接螺栓是否有生锈、裂纹等现象发生，发现此类现象应及时更换。</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⑪信号灯杆件地脚螺栓及螺母，定期检查地脚螺栓和螺母的状况，发现不符合要求的应及时更换。</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⑫信号灯杆件检修门，应定期检查检修门丢失和损坏情况，人为损坏因素较多，发现丢失，及时补装，避免因此产生的用电安全事故，同时也会影响杆件的美观。</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⑬信号灯杆件完好清洁、无蛛网、无非法粘帖物、无积污、断裂。</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⑭漏电开关应每季度试验一次，同时对控制柜内部器件进行吹扫,检查接线是否松动等基本情况。</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⑮移动式信号灯的设置：遇停电、信号灯故障、重大活动等突发情况，中标单位需在业主规定的时间、地点设置移动式信号灯。如未能按时完成，造成的相关损失由中标单位承担。</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⑯如遇紧急情况，中标单位应无条件配合采购人设置临时信号灯。</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⑰养护作业应在保证安全的情况下尽量不影响交通，作业区间必须设置明显的安全标志，警示灯等，采取措施、保证安全并减少对交通的干扰。</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⑱养护必须文明，做到工完、料清、场清。</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⑲须安排专职养护人员负责信号灯的日常巡视、维护、防盗。巡视须配备车辆不少于1辆。养护单位在接到交通设施故障内容通知后须在1小时内到达事发现场并及时解决问题。</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⑳养护过程中更换下来的损毁设备、物品、线缆等，由养护单位自行处置。</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2、养护项目具体要求及实施内容：</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（1）投标人根据要求制定详细的养护方案。</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（2）日常养护具体要求</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①制定详细的巡视计划，避免每天巡视的道路相同。</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②每周提供养护巡查记录表电子版一份，每月提供养护台账、养护巡查记录表、下月养护作业计划等书面版、电子版各一份。</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（3）养护设备配备</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①高空作业车不少于3辆（日常养护用）；</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②巡视工具车不少于1辆（日常巡视用）；</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注：养护专用车辆需在投标文件中提供以下任意一种证明材料①自有：提供行驶证和购买合同及发票扫描件②租赁：提供行驶证和租赁合同（租赁期限覆盖整个服务期）及发票扫描件③承诺中标后且在合同签订之前购买或租赁专业车辆的，提供承诺函（格式自拟），否则视为非实质性响应。</w:t>
      </w:r>
      <w:r>
        <w:rPr>
          <w:rFonts w:hint="eastAsia" w:ascii="宋体" w:hAnsi="宋体" w:eastAsia="宋体" w:cs="宋体"/>
          <w:b/>
          <w:bCs/>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③人员配备</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投标人须针对本项目专门成立服务工作团队，服务团队成员至少11人，包括项目经理1名（</w:t>
      </w:r>
      <w:r>
        <w:rPr>
          <w:rFonts w:hint="eastAsia" w:ascii="宋体" w:hAnsi="宋体" w:eastAsia="宋体" w:cs="宋体"/>
          <w:b/>
          <w:bCs/>
          <w:sz w:val="24"/>
          <w:szCs w:val="24"/>
        </w:rPr>
        <w:t xml:space="preserve">具有道路养护或交通工程或公路工程相关专业大专及以上学历</w:t>
      </w:r>
      <w:r>
        <w:rPr>
          <w:rFonts w:hint="eastAsia" w:ascii="宋体" w:hAnsi="宋体" w:eastAsia="宋体" w:cs="宋体"/>
          <w:sz w:val="24"/>
          <w:szCs w:val="24"/>
        </w:rPr>
        <w:t xml:space="preserve">），维护工程师1名，电工1名，高处作业人员2名，巡检人员2名，联络员1名，辅助工3名。维护工程师需持</w:t>
      </w:r>
      <w:r>
        <w:rPr>
          <w:rFonts w:hint="eastAsia" w:ascii="宋体" w:hAnsi="宋体" w:eastAsia="宋体" w:cs="宋体"/>
          <w:b/>
          <w:bCs/>
          <w:sz w:val="24"/>
          <w:szCs w:val="24"/>
        </w:rPr>
        <w:t xml:space="preserve">交通类职称证书</w:t>
      </w:r>
      <w:r>
        <w:rPr>
          <w:rFonts w:hint="eastAsia" w:ascii="宋体" w:hAnsi="宋体" w:eastAsia="宋体" w:cs="宋体"/>
          <w:sz w:val="24"/>
          <w:szCs w:val="24"/>
        </w:rPr>
        <w:t xml:space="preserve">，熟悉各类交通信号机调试工作，电工需持</w:t>
      </w:r>
      <w:r>
        <w:rPr>
          <w:rFonts w:hint="eastAsia" w:ascii="宋体" w:hAnsi="宋体" w:eastAsia="宋体" w:cs="宋体"/>
          <w:b/>
          <w:sz w:val="24"/>
          <w:szCs w:val="24"/>
        </w:rPr>
        <w:t xml:space="preserve">特种作业操作证（低压电工证）</w:t>
      </w:r>
      <w:r>
        <w:rPr>
          <w:rFonts w:hint="eastAsia" w:ascii="宋体" w:hAnsi="宋体" w:eastAsia="宋体" w:cs="宋体"/>
          <w:sz w:val="24"/>
          <w:szCs w:val="24"/>
        </w:rPr>
        <w:t xml:space="preserve">，高处作业人员需持</w:t>
      </w:r>
      <w:r>
        <w:rPr>
          <w:rFonts w:hint="eastAsia" w:ascii="宋体" w:hAnsi="宋体" w:eastAsia="宋体" w:cs="宋体"/>
          <w:b/>
          <w:sz w:val="24"/>
          <w:szCs w:val="24"/>
        </w:rPr>
        <w:t xml:space="preserve">特种作业操作证（高处作业证）</w:t>
      </w:r>
      <w:r>
        <w:rPr>
          <w:rFonts w:hint="eastAsia" w:ascii="宋体" w:hAnsi="宋体" w:eastAsia="宋体" w:cs="宋体"/>
          <w:sz w:val="24"/>
          <w:szCs w:val="24"/>
        </w:rPr>
        <w:t xml:space="preserve">。辅助工主要工作职责为占道施工时指挥交通，平时负责搬运等后勤事项。</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巡检联络人员：2名。负责巡查发现、登记养护过程中的问题，接受、处理、反馈采购人的相关工作指令，每周汇总养护工作台账，每月5号前向采购人提交上一个月养护台账。</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sz w:val="24"/>
          <w:szCs w:val="24"/>
        </w:rPr>
        <w:t xml:space="preserve">注：</w:t>
      </w: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 1 \* GB3 \* MERGEFORMAT </w:instrText>
      </w:r>
      <w:r>
        <w:rPr>
          <w:rFonts w:hint="eastAsia" w:ascii="宋体" w:hAnsi="宋体" w:eastAsia="宋体" w:cs="宋体"/>
          <w:b/>
          <w:bCs/>
          <w:color w:val="000000"/>
          <w:sz w:val="24"/>
          <w:szCs w:val="24"/>
        </w:rPr>
        <w:fldChar w:fldCharType="separate"/>
      </w:r>
      <w:r>
        <w:rPr>
          <w:rFonts w:hint="eastAsia" w:ascii="宋体" w:hAnsi="宋体" w:eastAsia="宋体" w:cs="宋体"/>
          <w:b/>
          <w:bCs/>
        </w:rPr>
        <w:t xml:space="preserve">①</w:t>
      </w:r>
      <w:r>
        <w:rPr>
          <w:rFonts w:hint="eastAsia" w:ascii="宋体" w:hAnsi="宋体" w:eastAsia="宋体" w:cs="宋体"/>
          <w:b/>
          <w:bCs/>
          <w:color w:val="000000"/>
          <w:sz w:val="24"/>
          <w:szCs w:val="24"/>
        </w:rPr>
        <w:fldChar w:fldCharType="end"/>
      </w:r>
      <w:r>
        <w:rPr>
          <w:rFonts w:hint="eastAsia" w:ascii="宋体" w:hAnsi="宋体" w:eastAsia="宋体" w:cs="宋体"/>
          <w:b/>
          <w:bCs/>
          <w:color w:val="000000"/>
          <w:sz w:val="24"/>
          <w:szCs w:val="24"/>
        </w:rPr>
        <w:t xml:space="preserve">投标文件中提供投标人为项目经理、维护工程师、电工和高处作业人员缴纳的最新一期的社保证明（有社保部门盖章）、相关证书及身份证等扫描件；未提供或提供不完整的，则该人员不计入数量。</w:t>
      </w:r>
      <w:r>
        <w:rPr>
          <w:rFonts w:hint="eastAsia" w:ascii="宋体" w:hAnsi="宋体" w:eastAsia="宋体" w:cs="宋体"/>
          <w:b/>
          <w:bCs/>
          <w:color w:val="000000"/>
          <w:sz w:val="24"/>
          <w:szCs w:val="24"/>
        </w:rPr>
      </w:r>
      <w:r/>
    </w:p>
    <w:p>
      <w:pPr>
        <w:pStyle w:val="962"/>
        <w:ind w:firstLine="482"/>
        <w:spacing w:line="360" w:lineRule="auto"/>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 2 \* GB3 \* MERGEFORMAT </w:instrText>
      </w:r>
      <w:r>
        <w:rPr>
          <w:rFonts w:hint="eastAsia" w:ascii="宋体" w:hAnsi="宋体" w:eastAsia="宋体" w:cs="宋体"/>
          <w:b/>
          <w:bCs/>
          <w:color w:val="000000"/>
          <w:sz w:val="24"/>
          <w:szCs w:val="24"/>
        </w:rPr>
        <w:fldChar w:fldCharType="separate"/>
      </w:r>
      <w:r>
        <w:rPr>
          <w:rFonts w:hint="eastAsia" w:ascii="宋体" w:hAnsi="宋体" w:eastAsia="宋体" w:cs="宋体"/>
          <w:b/>
          <w:bCs/>
        </w:rPr>
        <w:t xml:space="preserve">②</w:t>
      </w:r>
      <w:r>
        <w:rPr>
          <w:rFonts w:hint="eastAsia" w:ascii="宋体" w:hAnsi="宋体" w:eastAsia="宋体" w:cs="宋体"/>
          <w:b/>
          <w:bCs/>
          <w:color w:val="000000"/>
          <w:sz w:val="24"/>
          <w:szCs w:val="24"/>
        </w:rPr>
        <w:fldChar w:fldCharType="end"/>
      </w:r>
      <w:r>
        <w:rPr>
          <w:rFonts w:hint="eastAsia" w:ascii="宋体" w:hAnsi="宋体" w:eastAsia="宋体" w:cs="宋体"/>
          <w:b/>
          <w:bCs/>
          <w:color w:val="000000"/>
          <w:sz w:val="24"/>
          <w:szCs w:val="24"/>
          <w:lang w:bidi="ar"/>
        </w:rPr>
        <w:t xml:space="preserve">拟投入本项目的</w:t>
      </w:r>
      <w:r>
        <w:rPr>
          <w:rFonts w:hint="eastAsia" w:ascii="宋体" w:hAnsi="宋体" w:eastAsia="宋体" w:cs="宋体"/>
          <w:b/>
          <w:bCs/>
          <w:color w:val="000000"/>
          <w:sz w:val="24"/>
          <w:szCs w:val="24"/>
        </w:rPr>
        <w:t xml:space="preserve">人员</w:t>
      </w:r>
      <w:r>
        <w:rPr>
          <w:rFonts w:hint="eastAsia" w:ascii="宋体" w:hAnsi="宋体" w:eastAsia="宋体" w:cs="宋体"/>
          <w:b/>
          <w:bCs/>
          <w:color w:val="000000"/>
          <w:sz w:val="24"/>
          <w:szCs w:val="24"/>
          <w:lang w:bidi="ar"/>
        </w:rPr>
        <w:t xml:space="preserve">须满足招标文件的要求，低于招标文件要求的视为未实质性响应招标文件要求，为无效标。</w:t>
      </w:r>
      <w:r>
        <w:rPr>
          <w:rFonts w:hint="eastAsia" w:ascii="宋体" w:hAnsi="宋体" w:eastAsia="宋体" w:cs="宋体"/>
          <w:b/>
          <w:bCs/>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养护人员及巡视车辆在合同期内只能服务于本项目，不得服务于其他单位，否则招标人有权在合同期内扣减当月部分养护费用，情节严重的将提前终止养护合同。</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3、养护安全要求</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（1）养护安全应包括正常营运及养护作业时和发生事故时的交通组织和安全防护。</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（2）养护单位在现场施工或养护时，应作出预测，采用必要的预防性安全措施。</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（3）每月应进行不少于一次安全学习。 </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（4）养护作业的安全防护应包括养护作业机械、人员的安全防护。 </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（5）在进行维护作业前，应做好以下工作： </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①制定周密的施工组织计划，确定合理的工作区。 </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②作业人员必须接受专门的安全教育和作业规程训练，并统一着装、统一佩戴安全帽，外穿有反光标识的识别服。 </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③检查施工信号灯是否准确，明显，施工标志设置是否规范。 </w:t>
      </w:r>
      <w:r>
        <w:rPr>
          <w:rFonts w:hint="eastAsia" w:ascii="宋体" w:hAnsi="宋体" w:eastAsia="宋体" w:cs="宋体"/>
          <w:sz w:val="24"/>
          <w:szCs w:val="24"/>
        </w:rPr>
      </w:r>
      <w:r/>
    </w:p>
    <w:p>
      <w:pPr>
        <w:pStyle w:val="962"/>
        <w:ind w:firstLine="420"/>
        <w:spacing w:line="500" w:lineRule="exact"/>
        <w:rPr>
          <w:rFonts w:hint="eastAsia" w:ascii="宋体" w:hAnsi="宋体" w:eastAsia="宋体" w:cs="宋体"/>
          <w:sz w:val="24"/>
          <w:szCs w:val="24"/>
        </w:rPr>
      </w:pPr>
      <w:r>
        <w:rPr>
          <w:rFonts w:hint="eastAsia" w:ascii="宋体" w:hAnsi="宋体" w:eastAsia="宋体" w:cs="宋体"/>
          <w:sz w:val="24"/>
          <w:szCs w:val="24"/>
        </w:rPr>
        <w:t xml:space="preserve">④对养护机械、台架应进行全面的安全检查，并应在机械上设置明显的反光标志。</w:t>
      </w:r>
      <w:r>
        <w:rPr>
          <w:rFonts w:hint="eastAsia" w:ascii="宋体" w:hAnsi="宋体" w:eastAsia="宋体" w:cs="宋体"/>
          <w:sz w:val="24"/>
          <w:szCs w:val="24"/>
        </w:rPr>
      </w:r>
      <w:r/>
    </w:p>
    <w:p>
      <w:pPr>
        <w:pStyle w:val="96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4、业务系统维护要求</w:t>
      </w:r>
      <w:r>
        <w:rPr>
          <w:rFonts w:hint="eastAsia" w:ascii="宋体" w:hAnsi="宋体" w:eastAsia="宋体" w:cs="宋体"/>
          <w:sz w:val="24"/>
          <w:szCs w:val="24"/>
        </w:rPr>
      </w:r>
      <w:r/>
    </w:p>
    <w:tbl>
      <w:tblPr>
        <w:tblW w:w="50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2"/>
        <w:gridCol w:w="7738"/>
      </w:tblGrid>
      <w:tr>
        <w:trPr>
          <w:trHeight w:val="454"/>
        </w:trPr>
        <w:tc>
          <w:tcPr>
            <w:shd w:val="clear" w:color="auto" w:fill="ffffff"/>
            <w:tcW w:w="919" w:type="dxa"/>
            <w:vAlign w:val="center"/>
            <w:textDirection w:val="lrTb"/>
            <w:noWrap w:val="false"/>
          </w:tcPr>
          <w:p>
            <w:pPr>
              <w:pStyle w:val="962"/>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业务系统</w:t>
            </w:r>
            <w:r>
              <w:rPr>
                <w:rFonts w:hint="eastAsia" w:ascii="宋体" w:hAnsi="宋体" w:eastAsia="宋体" w:cs="宋体"/>
                <w:b/>
                <w:bCs/>
                <w:sz w:val="24"/>
                <w:szCs w:val="24"/>
              </w:rPr>
            </w:r>
            <w:r/>
          </w:p>
        </w:tc>
        <w:tc>
          <w:tcPr>
            <w:shd w:val="clear" w:color="auto" w:fill="ffffff"/>
            <w:tcW w:w="4081" w:type="dxa"/>
            <w:vAlign w:val="center"/>
            <w:textDirection w:val="lrTb"/>
            <w:noWrap w:val="false"/>
          </w:tcPr>
          <w:p>
            <w:pPr>
              <w:pStyle w:val="962"/>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服务项</w:t>
            </w:r>
            <w:r>
              <w:rPr>
                <w:rFonts w:hint="eastAsia" w:ascii="宋体" w:hAnsi="宋体" w:eastAsia="宋体" w:cs="宋体"/>
                <w:b/>
                <w:bCs/>
                <w:sz w:val="24"/>
                <w:szCs w:val="24"/>
              </w:rPr>
            </w:r>
            <w:r/>
          </w:p>
        </w:tc>
      </w:tr>
      <w:tr>
        <w:trPr>
          <w:trHeight w:val="454"/>
        </w:trPr>
        <w:tc>
          <w:tcPr>
            <w:tcW w:w="919" w:type="dxa"/>
            <w:vAlign w:val="center"/>
            <w:vMerge w:val="restart"/>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微波检测器</w:t>
            </w:r>
            <w:r>
              <w:rPr>
                <w:rFonts w:hint="eastAsia" w:ascii="宋体" w:hAnsi="宋体" w:eastAsia="宋体" w:cs="宋体"/>
                <w:sz w:val="24"/>
                <w:szCs w:val="24"/>
              </w:rPr>
            </w:r>
            <w:r/>
          </w:p>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制高点监控</w:t>
            </w:r>
            <w:r>
              <w:rPr>
                <w:rFonts w:hint="eastAsia" w:ascii="宋体" w:hAnsi="宋体" w:eastAsia="宋体" w:cs="宋体"/>
                <w:sz w:val="24"/>
                <w:szCs w:val="24"/>
              </w:rPr>
            </w:r>
            <w:r/>
          </w:p>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pc服务器</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网络设备</w:t>
            </w:r>
            <w:r>
              <w:rPr>
                <w:rFonts w:hint="eastAsia" w:ascii="宋体" w:hAnsi="宋体" w:eastAsia="宋体" w:cs="宋体"/>
                <w:sz w:val="24"/>
                <w:szCs w:val="24"/>
              </w:rPr>
            </w:r>
            <w:r/>
          </w:p>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存储系统</w:t>
            </w: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检查设备各部件的状态灯；</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检查并处理设备的错误日志；</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服务器硬件设备的全面检查；</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网络配置的检查及测试；</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操作系统性能分析；</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微波检测器配置信息；</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设备的微码版本检查；</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存储设备运行情况检查；</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制高点监控运运行情况检查；</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系统运行环境检查：包括机房温度、湿度和零地电压、零火电压等</w:t>
            </w:r>
            <w:r>
              <w:rPr>
                <w:rFonts w:hint="eastAsia" w:ascii="宋体" w:hAnsi="宋体" w:eastAsia="宋体" w:cs="宋体"/>
                <w:sz w:val="24"/>
                <w:szCs w:val="24"/>
              </w:rPr>
            </w:r>
            <w:r/>
          </w:p>
        </w:tc>
      </w:tr>
      <w:tr>
        <w:trPr>
          <w:trHeight w:val="454"/>
        </w:trPr>
        <w:tc>
          <w:tcPr>
            <w:tcW w:w="919" w:type="dxa"/>
            <w:vAlign w:val="center"/>
            <w:vMerge w:val="restart"/>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数据库</w:t>
            </w: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要求完整、详细、真实的维护记录文档，按月、季、年度提交规范的维护报告。</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维护文档</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日常运行状态监控</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BUG管理</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数据库安装、配置管理</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存储管理</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对数据库进行优化</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按季度进行巡检</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解决数据库运行中出现的各类故障</w:t>
            </w:r>
            <w:r>
              <w:rPr>
                <w:rFonts w:hint="eastAsia" w:ascii="宋体" w:hAnsi="宋体" w:eastAsia="宋体" w:cs="宋体"/>
                <w:sz w:val="24"/>
                <w:szCs w:val="24"/>
              </w:rPr>
            </w:r>
            <w:r/>
          </w:p>
        </w:tc>
      </w:tr>
      <w:tr>
        <w:trPr>
          <w:trHeight w:val="454"/>
        </w:trPr>
        <w:tc>
          <w:tcPr>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文档提交</w:t>
            </w:r>
            <w:r>
              <w:rPr>
                <w:rFonts w:hint="eastAsia" w:ascii="宋体" w:hAnsi="宋体" w:eastAsia="宋体" w:cs="宋体"/>
                <w:sz w:val="24"/>
                <w:szCs w:val="24"/>
              </w:rPr>
            </w:r>
            <w:r/>
          </w:p>
        </w:tc>
      </w:tr>
      <w:tr>
        <w:trPr>
          <w:trHeight w:val="454"/>
        </w:trPr>
        <w:tc>
          <w:tcPr>
            <w:shd w:val="clear" w:color="auto" w:fill="ffffff"/>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解决中间件运行中出现的各类故障</w:t>
            </w:r>
            <w:r>
              <w:rPr>
                <w:rFonts w:hint="eastAsia" w:ascii="宋体" w:hAnsi="宋体" w:eastAsia="宋体" w:cs="宋体"/>
                <w:sz w:val="24"/>
                <w:szCs w:val="24"/>
              </w:rPr>
            </w:r>
            <w:r/>
          </w:p>
        </w:tc>
      </w:tr>
      <w:tr>
        <w:trPr>
          <w:trHeight w:val="454"/>
        </w:trPr>
        <w:tc>
          <w:tcPr>
            <w:shd w:val="clear" w:color="auto" w:fill="ffffff"/>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远程拨入系统分析</w:t>
            </w:r>
            <w:r>
              <w:rPr>
                <w:rFonts w:hint="eastAsia" w:ascii="宋体" w:hAnsi="宋体" w:eastAsia="宋体" w:cs="宋体"/>
                <w:sz w:val="24"/>
                <w:szCs w:val="24"/>
              </w:rPr>
            </w:r>
            <w:r/>
          </w:p>
        </w:tc>
      </w:tr>
      <w:tr>
        <w:trPr>
          <w:trHeight w:val="454"/>
        </w:trPr>
        <w:tc>
          <w:tcPr>
            <w:shd w:val="clear" w:color="auto" w:fill="ffffff"/>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远程故障解决</w:t>
            </w:r>
            <w:r>
              <w:rPr>
                <w:rFonts w:hint="eastAsia" w:ascii="宋体" w:hAnsi="宋体" w:eastAsia="宋体" w:cs="宋体"/>
                <w:sz w:val="24"/>
                <w:szCs w:val="24"/>
              </w:rPr>
            </w:r>
            <w:r/>
          </w:p>
        </w:tc>
      </w:tr>
      <w:tr>
        <w:trPr>
          <w:trHeight w:val="454"/>
        </w:trPr>
        <w:tc>
          <w:tcPr>
            <w:shd w:val="clear" w:color="auto" w:fill="ffffff"/>
            <w:tcW w:w="919" w:type="dxa"/>
            <w:vAlign w:val="center"/>
            <w:vMerge w:val="continue"/>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4081" w:type="dxa"/>
            <w:vAlign w:val="center"/>
            <w:textDirection w:val="lrTb"/>
            <w:noWrap w:val="false"/>
          </w:tcPr>
          <w:p>
            <w:pPr>
              <w:pStyle w:val="962"/>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远程系统性能监控</w:t>
            </w:r>
            <w:r>
              <w:rPr>
                <w:rFonts w:hint="eastAsia" w:ascii="宋体" w:hAnsi="宋体" w:eastAsia="宋体" w:cs="宋体"/>
                <w:sz w:val="24"/>
                <w:szCs w:val="24"/>
              </w:rPr>
            </w:r>
            <w:r/>
          </w:p>
        </w:tc>
      </w:tr>
    </w:tbl>
    <w:p>
      <w:pPr>
        <w:pStyle w:val="96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（三）安全生产要求</w:t>
      </w:r>
      <w:r>
        <w:rPr>
          <w:rFonts w:hint="eastAsia" w:ascii="宋体" w:hAnsi="宋体" w:eastAsia="宋体" w:cs="宋体"/>
          <w:b/>
          <w:color w:val="000000"/>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1、在项目实施及质保期间，投标人应当配备必要的安全生产管理人员，负责强化项目实施人员安全教育和安全管理，如实施过程中存在人身安全风险的，投标人应当为实施人员购买必要的人身安全保险。</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2、所有作业人员均需按照国家法律法规之规定，取得对应上岗资格证书、作业许可证书、特种作业证书等相关资格证书，方可上岗作业。</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3、投标人应按照法律法规制定安全作业规范，在项目实施过程中，投标人一方发生的一切安全事故或给第三方造成的损害，由投标人自行承担责任，采购人不对投标人项目实施人员负任何安全责任；若给采购人造成损失和伤害的，投标人应承担相应责任，赔偿一切直接、间接损失。</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sz w:val="24"/>
          <w:szCs w:val="24"/>
        </w:rPr>
        <w:outlineLvl w:val="1"/>
      </w:pPr>
      <w:r>
        <w:rPr>
          <w:rFonts w:hint="eastAsia" w:ascii="宋体" w:hAnsi="宋体" w:eastAsia="宋体" w:cs="宋体"/>
          <w:b/>
          <w:bCs/>
          <w:sz w:val="24"/>
          <w:szCs w:val="24"/>
        </w:rPr>
        <w:t xml:space="preserve">五、</w:t>
      </w:r>
      <w:r>
        <w:rPr>
          <w:rFonts w:hint="eastAsia" w:ascii="宋体" w:hAnsi="宋体" w:eastAsia="宋体" w:cs="宋体"/>
          <w:b/>
          <w:sz w:val="24"/>
          <w:szCs w:val="24"/>
        </w:rPr>
        <w:t xml:space="preserve">综合说明及其他要求</w:t>
      </w:r>
      <w:r>
        <w:rPr>
          <w:rFonts w:hint="eastAsia" w:ascii="宋体" w:hAnsi="宋体" w:eastAsia="宋体" w:cs="宋体"/>
          <w:b/>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1、管理交接时间：中标后，由采购人根据实际进度，书面通知进场时间，并按实际服务期结算费用。</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color w:val="000000"/>
          <w:sz w:val="24"/>
          <w:szCs w:val="24"/>
        </w:rPr>
      </w:pPr>
      <w:r/>
      <w:bookmarkStart w:id="19" w:name="_Toc437620747"/>
      <w:r>
        <w:rPr>
          <w:rFonts w:hint="eastAsia" w:ascii="宋体" w:hAnsi="宋体" w:eastAsia="宋体" w:cs="宋体"/>
          <w:color w:val="000000"/>
          <w:sz w:val="24"/>
          <w:szCs w:val="24"/>
        </w:rPr>
        <w:t xml:space="preserve">2、合同履行期间将采用《相城区2025年度信号灯养护考核表》（详见招标文件附件）对该招标项目进行检查考核。</w:t>
      </w:r>
      <w:bookmarkEnd w:id="19"/>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3、投标人提供的服务能够至少达到以上要求，同时明确详细的服务方案。</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4、投标人必须承诺招标文件中提出的全部管理要求，如果其中某些条款不响应时，应在文件中逐条列出，未列出的视同响应。</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5、投标人应对所投标段的全部内容进行报价，只投其中部分内容者，其投标文件将被拒绝。投标总报价一次报定，</w:t>
      </w:r>
      <w:r>
        <w:rPr>
          <w:rFonts w:hint="eastAsia" w:ascii="宋体" w:hAnsi="宋体" w:eastAsia="宋体" w:cs="宋体"/>
          <w:bCs/>
          <w:color w:val="000000"/>
          <w:sz w:val="24"/>
          <w:szCs w:val="24"/>
        </w:rPr>
        <w:t xml:space="preserve">包括完成该项目所有服务管理内容所需的人工、</w:t>
      </w:r>
      <w:r>
        <w:rPr>
          <w:rFonts w:hint="eastAsia" w:ascii="宋体" w:hAnsi="宋体" w:eastAsia="宋体" w:cs="宋体"/>
          <w:color w:val="000000"/>
          <w:sz w:val="24"/>
          <w:szCs w:val="24"/>
        </w:rPr>
        <w:t xml:space="preserve">周末</w:t>
      </w:r>
      <w:r>
        <w:rPr>
          <w:rFonts w:ascii="宋体" w:hAnsi="宋体" w:eastAsia="宋体" w:cs="宋体"/>
          <w:color w:val="000000"/>
          <w:sz w:val="24"/>
          <w:szCs w:val="24"/>
        </w:rPr>
        <w:t xml:space="preserve">及节假日加班费</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机械设备、工具器具、垃圾清运、耗材、通讯、服装、胸卡、办公设备、巡检器材、</w:t>
      </w:r>
      <w:r>
        <w:rPr>
          <w:rFonts w:hint="eastAsia" w:hAnsi="宋体" w:eastAsia="宋体" w:cs="宋体"/>
          <w:color w:val="000000"/>
          <w:szCs w:val="24"/>
        </w:rPr>
        <w:t xml:space="preserve">备品备件、</w:t>
      </w:r>
      <w:r>
        <w:rPr>
          <w:rFonts w:hint="eastAsia" w:ascii="宋体" w:hAnsi="宋体" w:eastAsia="宋体" w:cs="宋体"/>
          <w:bCs/>
          <w:color w:val="000000"/>
          <w:sz w:val="24"/>
          <w:szCs w:val="24"/>
        </w:rPr>
        <w:t xml:space="preserve">保险、劳保、高温费、防暑降温物品费用、维护、技术支持与培训及相关劳务支出等工作所发生的全部费用以及投标人企业管理费、利润、各种税金和政策性文件规定及合同包含的所有风险、责任等各项应有费用。</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6、本项目的安全生产费用应按国家相关规定提取，并考虑在投标总价中。</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7、更换设备若涉及国有资产处置的，应按照国家相关规定实施。</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8、付款方式：</w:t>
      </w:r>
      <w:r>
        <w:rPr>
          <w:rFonts w:hint="eastAsia" w:ascii="宋体" w:hAnsi="宋体" w:eastAsia="宋体" w:cs="宋体"/>
          <w:sz w:val="24"/>
          <w:szCs w:val="24"/>
          <w:highlight w:val="none"/>
        </w:rPr>
      </w:r>
      <w:r/>
    </w:p>
    <w:p>
      <w:pPr>
        <w:pStyle w:val="9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合同签订生效后15日内，</w:t>
      </w: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支付合同总额的30%作为预付款。</w:t>
      </w:r>
      <w:r>
        <w:rPr>
          <w:rFonts w:hint="eastAsia" w:ascii="宋体" w:hAnsi="宋体" w:eastAsia="宋体" w:cs="宋体"/>
          <w:sz w:val="24"/>
          <w:szCs w:val="24"/>
          <w:highlight w:val="none"/>
        </w:rPr>
        <w:t xml:space="preserve">剩余服务费按每季度支付一次，</w:t>
      </w:r>
      <w:r>
        <w:rPr>
          <w:rFonts w:hint="eastAsia" w:ascii="宋体" w:hAnsi="宋体" w:eastAsia="宋体" w:cs="宋体"/>
          <w:color w:val="000000"/>
          <w:sz w:val="24"/>
          <w:szCs w:val="24"/>
          <w:highlight w:val="none"/>
        </w:rPr>
        <w:t xml:space="preserve">依据考评结果支付项目进度款项，如季度考评分90分及以上的，</w:t>
      </w:r>
      <w:r>
        <w:rPr>
          <w:rFonts w:hint="eastAsia" w:ascii="宋体" w:hAnsi="宋体" w:eastAsia="宋体" w:cs="宋体"/>
          <w:sz w:val="24"/>
          <w:szCs w:val="24"/>
          <w:highlight w:val="none"/>
        </w:rPr>
        <w:t xml:space="preserve">第二季度支付合同总额的20%，第三季度支付合同总额的25%，服务期满完成最终验收后支付剩余款项。</w:t>
      </w:r>
      <w:r>
        <w:rPr>
          <w:rFonts w:hint="eastAsia" w:ascii="宋体" w:hAnsi="宋体" w:eastAsia="宋体" w:cs="宋体"/>
          <w:color w:val="000000"/>
          <w:sz w:val="24"/>
          <w:szCs w:val="24"/>
          <w:highlight w:val="none"/>
        </w:rPr>
      </w:r>
      <w:r/>
    </w:p>
    <w:p>
      <w:pPr>
        <w:pStyle w:val="96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9、投标人必须承诺满足招标文件中提出的全部服务要求，同时明确详细的服务方案。如果其中某些条款不响应时，应在文件中逐条列出，未列出的视同响应。</w:t>
      </w:r>
      <w:r>
        <w:rPr>
          <w:rFonts w:hint="eastAsia" w:ascii="宋体" w:hAnsi="宋体" w:eastAsia="宋体" w:cs="宋体"/>
          <w:sz w:val="24"/>
          <w:szCs w:val="24"/>
          <w:highlight w:val="none"/>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10、中标单位对服务缺陷不予更正，采购人有权另请其他单位更正，所发生的费用由中标单位承担。</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11、维护响应时间</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11.1、投标人应自收到采购人日常维护通知【30】分钟内响应，【1】小时内到达事发现场并及时解决问题,特殊维护服务按采购人要求履行。</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投标人自接到采购人通知时应及时作出响应，投标人未按本合同要求及时作出响应的，采购人有权要求投标人支付本合同服务费用总额【1000】/次的违约金；投标人应按时完成维护服务，违反前述规定的，采购人有权自行委托第三方进行维护或采取其他必要的措施，由此产生的一切风险和费用由投标人承担。</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11.3、如需更换备品备件的，应在4小时内完成备品备件更换服务。</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12、培训服务：中标后，投标人须对采购人进行简单的故障解除培训。</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13、保密条款：</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人在本合同签订、履行过程中知悉的采购人一切资料和信息，包括但不限于有关本合同采购人的内部资料、业务信息、技术资料及本合同项下的服务价格、合作条件等书面或口头信息，投标人承诺严格遵守对上述信息的保密约定。投标人承诺对保密信息之使用仅限于本合同签订与履行的，未经采购人明确书面同意，投标人不得将保密信息用于其它任何范围或场合，不得向任何第三方披露保密信息。</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合同履行终止后，投标人应当归还由采购人向其披露的一切保密信息的原始资料及其相关副本或复制品（包括书面的或电子的），投标人返还保密信息资料后，应继续承担并履行其在本合同项下的其他义务。</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投标人应对项目实施的服务人员定岗定责。投标人服务人员、合作单位等凡是有机会接触到保密信息的主体，均负有前述保密义务，投标人应当采取充足措施保障前述主体履行保密义务，否则视为投标人违反保密义务。</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投标人对保密信息未经采购人许可进行披露（包括且不限于故意，过失或疏忽）或有其他违反保密义务的行为，采购人有权解除本合同，且投标人应当按本合同总金额20%的标准向甲方支付泄密违约金，并向采购人及其关联主体赔偿因此受到的全部直接和间接损失。此外，采购人还有权寻求停止侵害的禁令或其他类似的法律救济。</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（五）无论本合同是否变更、解除或终止，合同的保密条款不受其限制而继续有效，投标人都应继续承担保密条款约定的保密义务。保密义务的期限为永久。</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六）无论基于何种原因，在合同履行过程中或合同履行完成时，当采购人向投标人发出返还全部保密信息资料的媒体、复印件、影印件、摘要的书面通知后，投标人应在书面通知送达后的5日内全部返还。本合同履行完成后，投标人及其所属员工也不得</w:t>
      </w:r>
      <w:r>
        <w:rPr>
          <w:rFonts w:hint="eastAsia" w:ascii="宋体" w:hAnsi="宋体" w:eastAsia="宋体" w:cs="宋体"/>
          <w:sz w:val="24"/>
          <w:szCs w:val="24"/>
          <w:highlight w:val="none"/>
        </w:rPr>
        <w:t xml:space="preserve">再为任何目的使用上述保密信息。</w:t>
      </w:r>
      <w:r>
        <w:rPr>
          <w:rFonts w:hint="eastAsia" w:ascii="宋体" w:hAnsi="宋体" w:eastAsia="宋体" w:cs="宋体"/>
          <w:sz w:val="24"/>
          <w:szCs w:val="24"/>
          <w:highlight w:val="none"/>
        </w:rPr>
      </w:r>
      <w:r/>
    </w:p>
    <w:p>
      <w:pPr>
        <w:pStyle w:val="96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14、</w:t>
      </w:r>
      <w:r>
        <w:rPr>
          <w:rFonts w:hint="eastAsia" w:ascii="宋体" w:hAnsi="宋体" w:eastAsia="宋体" w:cs="宋体"/>
          <w:b/>
          <w:bCs/>
          <w:color w:val="000000"/>
          <w:sz w:val="24"/>
          <w:szCs w:val="24"/>
          <w:highlight w:val="none"/>
        </w:rPr>
        <w:t xml:space="preserve">服务质量与验收</w:t>
      </w:r>
      <w:r>
        <w:rPr>
          <w:rFonts w:hint="eastAsia" w:ascii="宋体" w:hAnsi="宋体" w:eastAsia="宋体" w:cs="宋体"/>
          <w:b/>
          <w:bCs/>
          <w:color w:val="000000"/>
          <w:sz w:val="24"/>
          <w:szCs w:val="24"/>
          <w:highlight w:val="none"/>
        </w:rPr>
      </w:r>
      <w:r/>
    </w:p>
    <w:p>
      <w:pPr>
        <w:pStyle w:val="1415"/>
        <w:ind w:firstLine="480"/>
        <w:spacing w:line="360" w:lineRule="auto"/>
        <w:rPr>
          <w:rFonts w:ascii="宋体" w:hAnsi="宋体" w:eastAsia="宋体"/>
          <w:szCs w:val="24"/>
          <w:highlight w:val="none"/>
        </w:rPr>
      </w:pPr>
      <w:r>
        <w:rPr>
          <w:rFonts w:ascii="宋体" w:hAnsi="宋体" w:eastAsia="宋体"/>
          <w:szCs w:val="24"/>
          <w:highlight w:val="none"/>
        </w:rPr>
        <w:t xml:space="preserve">采购人将根据《江苏省财政厅关于印发&lt;江苏省政府采购履约验收管理办法&gt;的通知》（苏财规〔2024〕7号）相关要求，组织项目履约验收基本工作。</w:t>
      </w:r>
      <w:r>
        <w:rPr>
          <w:rFonts w:ascii="宋体" w:hAnsi="宋体" w:eastAsia="宋体"/>
          <w:szCs w:val="24"/>
          <w:highlight w:val="none"/>
        </w:rPr>
      </w:r>
      <w:r/>
    </w:p>
    <w:p>
      <w:pPr>
        <w:pStyle w:val="1415"/>
        <w:ind w:firstLine="480"/>
        <w:spacing w:line="360" w:lineRule="auto"/>
        <w:rPr>
          <w:rFonts w:ascii="宋体" w:hAnsi="宋体" w:eastAsia="宋体"/>
          <w:szCs w:val="24"/>
          <w:highlight w:val="none"/>
        </w:rPr>
      </w:pPr>
      <w:r>
        <w:rPr>
          <w:rFonts w:ascii="宋体" w:hAnsi="宋体" w:eastAsia="宋体"/>
          <w:szCs w:val="24"/>
          <w:highlight w:val="none"/>
        </w:rPr>
        <w:t xml:space="preserve">招标文件、投标文件、政府采购合同等是履约验收工作的重要依据。在政府采购合同约定的履行验收条件达到时，投标人可以主动联系采购人启动履约验收工作。</w:t>
      </w:r>
      <w:r>
        <w:rPr>
          <w:rFonts w:ascii="宋体" w:hAnsi="宋体" w:eastAsia="宋体"/>
          <w:szCs w:val="24"/>
          <w:highlight w:val="none"/>
        </w:rPr>
      </w:r>
      <w:r/>
    </w:p>
    <w:p>
      <w:pPr>
        <w:pStyle w:val="96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在组织履约验收前，将根据项目特点制定验收方案，明确履约验收的时间、方式、程序等内容，并可以根据项目特点对服务期内的服务实施情况进行分期考核，综合考核情况和服务效果进行验收。投标人应根据验收方案内容做好相应配合工作。</w:t>
      </w:r>
      <w:r>
        <w:rPr>
          <w:rFonts w:hint="eastAsia" w:ascii="宋体" w:hAnsi="宋体" w:eastAsia="宋体" w:cs="宋体"/>
          <w:b/>
          <w:bCs/>
          <w:color w:val="000000"/>
          <w:sz w:val="24"/>
          <w:szCs w:val="24"/>
          <w:highlight w:val="none"/>
        </w:rPr>
      </w:r>
      <w:r/>
    </w:p>
    <w:p>
      <w:pPr>
        <w:pStyle w:val="9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如服务过程中经</w:t>
      </w: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验收不合格的，投标人应在规定的时间内进行返工、调整或采取其他补救措施，直至</w:t>
      </w: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再次验收合格。若本项目未通过采购人验收超过2次的，</w:t>
      </w: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有权单方面解除本合同，且投标人应向</w:t>
      </w: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支付3000元/次的违约金（违约金从当季季度款中扣除）。因返工、调整等产生的一切费用，由投标人自行承担，交付期限不予延期；构成延期交付的，投标人承担延期交付的责任；如因延期交付给</w:t>
      </w: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造成损失的（如影响</w:t>
      </w: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正常工作等情况的），</w:t>
      </w:r>
      <w:r>
        <w:rPr>
          <w:rFonts w:hint="eastAsia" w:ascii="宋体" w:hAnsi="宋体" w:eastAsia="宋体" w:cs="宋体"/>
          <w:sz w:val="24"/>
          <w:szCs w:val="24"/>
          <w:highlight w:val="none"/>
        </w:rPr>
        <w:t xml:space="preserve">采购人</w:t>
      </w:r>
      <w:r>
        <w:rPr>
          <w:rFonts w:hint="eastAsia" w:ascii="宋体" w:hAnsi="宋体" w:eastAsia="宋体" w:cs="宋体"/>
          <w:color w:val="000000"/>
          <w:sz w:val="24"/>
          <w:szCs w:val="24"/>
          <w:highlight w:val="none"/>
        </w:rPr>
        <w:t xml:space="preserve">有权要求投标人从第三方采购，并由投标人承担赔偿一切直接、间接损失及产生的费用。</w:t>
      </w:r>
      <w:r>
        <w:rPr>
          <w:rFonts w:hint="eastAsia" w:ascii="宋体" w:hAnsi="宋体" w:eastAsia="宋体" w:cs="宋体"/>
          <w:color w:val="000000"/>
          <w:sz w:val="24"/>
          <w:szCs w:val="24"/>
          <w:highlight w:val="none"/>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15、本项目中标单位不得转包给第三方</w:t>
      </w:r>
      <w:r>
        <w:rPr>
          <w:rFonts w:hint="eastAsia" w:ascii="宋体" w:hAnsi="宋体" w:eastAsia="宋体" w:cs="宋体"/>
          <w:sz w:val="24"/>
          <w:szCs w:val="24"/>
        </w:rPr>
      </w:r>
      <w:r/>
    </w:p>
    <w:p>
      <w:pPr>
        <w:pStyle w:val="962"/>
        <w:ind w:firstLine="480"/>
        <w:jc w:val="left"/>
        <w:spacing w:line="360" w:lineRule="auto"/>
        <w:tabs>
          <w:tab w:val="left" w:pos="180" w:leader="none"/>
          <w:tab w:val="left" w:pos="360" w:leader="none"/>
        </w:tabs>
        <w:rPr>
          <w:rFonts w:hint="eastAsia" w:ascii="宋体" w:hAnsi="宋体" w:eastAsia="宋体" w:cs="宋体"/>
          <w:b/>
          <w:sz w:val="24"/>
          <w:szCs w:val="24"/>
        </w:rPr>
      </w:pPr>
      <w:r>
        <w:rPr>
          <w:rFonts w:hint="eastAsia" w:ascii="宋体" w:hAnsi="宋体" w:eastAsia="宋体" w:cs="宋体"/>
          <w:sz w:val="24"/>
          <w:szCs w:val="24"/>
        </w:rPr>
        <w:t xml:space="preserve">16、凡涉及招标文件的补充说明和修改，均以政府采购网发布的内容为准。</w:t>
      </w:r>
      <w:r>
        <w:rPr>
          <w:rFonts w:hint="eastAsia" w:ascii="宋体" w:hAnsi="宋体" w:eastAsia="宋体" w:cs="宋体"/>
          <w:b/>
          <w:sz w:val="24"/>
          <w:szCs w:val="24"/>
        </w:rPr>
      </w:r>
      <w:r/>
    </w:p>
    <w:p>
      <w:pPr>
        <w:pStyle w:val="963"/>
        <w:rPr>
          <w:rFonts w:hint="eastAsia" w:ascii="宋体" w:hAnsi="宋体" w:eastAsia="宋体" w:cs="宋体"/>
          <w:sz w:val="52"/>
        </w:rPr>
      </w:pPr>
      <w:r/>
      <w:bookmarkStart w:id="20" w:name="_Toc429657339"/>
      <w:r>
        <w:rPr>
          <w:rFonts w:hint="eastAsia" w:ascii="宋体" w:hAnsi="宋体" w:eastAsia="宋体" w:cs="宋体"/>
          <w:sz w:val="52"/>
        </w:rPr>
        <w:br w:type="page" w:clear="all"/>
      </w:r>
      <w:r>
        <w:rPr>
          <w:rFonts w:hint="eastAsia" w:ascii="宋体" w:hAnsi="宋体" w:eastAsia="宋体" w:cs="宋体"/>
          <w:sz w:val="52"/>
        </w:rPr>
      </w:r>
      <w:r/>
    </w:p>
    <w:p>
      <w:pPr>
        <w:pStyle w:val="963"/>
        <w:jc w:val="center"/>
        <w:rPr>
          <w:rFonts w:hint="eastAsia" w:ascii="宋体" w:hAnsi="宋体" w:eastAsia="宋体" w:cs="宋体"/>
          <w:sz w:val="52"/>
        </w:rPr>
      </w:pPr>
      <w:r>
        <w:rPr>
          <w:rFonts w:hint="eastAsia" w:ascii="宋体" w:hAnsi="宋体" w:eastAsia="宋体" w:cs="宋体"/>
          <w:sz w:val="52"/>
        </w:rPr>
      </w:r>
      <w:r/>
    </w:p>
    <w:p>
      <w:pPr>
        <w:pStyle w:val="963"/>
        <w:jc w:val="center"/>
        <w:rPr>
          <w:rFonts w:hint="eastAsia" w:ascii="宋体" w:hAnsi="宋体" w:eastAsia="宋体" w:cs="宋体"/>
          <w:sz w:val="52"/>
        </w:rPr>
      </w:pPr>
      <w:r>
        <w:rPr>
          <w:rFonts w:hint="eastAsia" w:ascii="宋体" w:hAnsi="宋体" w:eastAsia="宋体" w:cs="宋体"/>
          <w:sz w:val="52"/>
        </w:rPr>
      </w:r>
      <w:r/>
    </w:p>
    <w:p>
      <w:pPr>
        <w:pStyle w:val="963"/>
        <w:jc w:val="center"/>
        <w:rPr>
          <w:rFonts w:hint="eastAsia" w:ascii="宋体" w:hAnsi="宋体" w:eastAsia="宋体" w:cs="宋体"/>
          <w:sz w:val="52"/>
        </w:rPr>
      </w:pPr>
      <w:r>
        <w:rPr>
          <w:rFonts w:hint="eastAsia" w:ascii="宋体" w:hAnsi="宋体" w:eastAsia="宋体" w:cs="宋体"/>
          <w:sz w:val="52"/>
        </w:rPr>
        <w:t xml:space="preserve">第五章 合同主要条款</w:t>
      </w:r>
      <w:bookmarkEnd w:id="20"/>
      <w:r>
        <w:rPr>
          <w:rFonts w:hint="eastAsia" w:ascii="宋体" w:hAnsi="宋体" w:eastAsia="宋体" w:cs="宋体"/>
          <w:sz w:val="52"/>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jc w:val="center"/>
        <w:rPr>
          <w:rFonts w:hint="eastAsia" w:ascii="宋体" w:hAnsi="宋体" w:eastAsia="宋体" w:cs="宋体"/>
          <w:b/>
          <w:sz w:val="28"/>
          <w:szCs w:val="28"/>
        </w:rPr>
      </w:pPr>
      <w:r>
        <w:rPr>
          <w:rFonts w:hint="eastAsia" w:ascii="宋体" w:hAnsi="宋体" w:eastAsia="宋体" w:cs="宋体"/>
        </w:rPr>
        <w:br w:type="page" w:clear="all"/>
      </w:r>
      <w:r>
        <w:rPr>
          <w:rFonts w:hint="eastAsia" w:ascii="宋体" w:hAnsi="宋体" w:eastAsia="宋体" w:cs="宋体"/>
          <w:b/>
          <w:sz w:val="28"/>
          <w:szCs w:val="28"/>
        </w:rPr>
      </w:r>
      <w:r/>
    </w:p>
    <w:p>
      <w:pPr>
        <w:pStyle w:val="962"/>
        <w:jc w:val="center"/>
        <w:spacing w:line="360" w:lineRule="auto"/>
        <w:rPr>
          <w:rFonts w:hint="eastAsia" w:ascii="宋体" w:hAnsi="宋体" w:eastAsia="宋体" w:cs="宋体"/>
          <w:b/>
          <w:bCs/>
          <w:color w:val="000000"/>
          <w:sz w:val="36"/>
          <w:szCs w:val="36"/>
        </w:rPr>
      </w:pPr>
      <w:r/>
      <w:bookmarkEnd w:id="18"/>
      <w:r/>
      <w:bookmarkStart w:id="21" w:name="_Toc13889378"/>
      <w:r/>
      <w:bookmarkStart w:id="22" w:name="_Toc13642118"/>
      <w:r>
        <w:rPr>
          <w:rFonts w:hint="eastAsia" w:ascii="宋体" w:hAnsi="宋体" w:eastAsia="宋体" w:cs="宋体"/>
          <w:b/>
          <w:bCs/>
          <w:color w:val="000000"/>
          <w:sz w:val="36"/>
          <w:szCs w:val="36"/>
        </w:rPr>
        <w:t xml:space="preserve">政府采购合同</w:t>
      </w:r>
      <w:r>
        <w:rPr>
          <w:rFonts w:hint="eastAsia" w:ascii="宋体" w:hAnsi="宋体" w:eastAsia="宋体" w:cs="宋体"/>
          <w:b/>
          <w:bCs/>
          <w:color w:val="000000"/>
          <w:sz w:val="36"/>
          <w:szCs w:val="36"/>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                                  项目编号：</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联系人：</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联系方式：</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联系人：</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联系方式：</w:t>
      </w:r>
      <w:r>
        <w:rPr>
          <w:rFonts w:hint="eastAsia" w:ascii="宋体" w:hAnsi="宋体" w:eastAsia="宋体" w:cs="宋体"/>
          <w:color w:val="000000"/>
          <w:sz w:val="24"/>
          <w:szCs w:val="24"/>
          <w:lang w:val="zh-CN"/>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根据《中华人民共和国民法典》《中华人民共和国政府采购法》等相关法律法规的规定，甲乙双方就此次成交的【</w:t>
      </w:r>
      <w:r>
        <w:rPr>
          <w:rFonts w:hint="eastAsia" w:ascii="宋体" w:hAnsi="宋体" w:eastAsia="宋体" w:cs="宋体"/>
          <w:b/>
          <w:bCs/>
          <w:sz w:val="24"/>
          <w:szCs w:val="24"/>
        </w:rPr>
        <w:t xml:space="preserve">苏州市公安局2025年相城区交通信号养护项目</w:t>
      </w:r>
      <w:r>
        <w:rPr>
          <w:rFonts w:hint="eastAsia" w:ascii="宋体" w:hAnsi="宋体" w:eastAsia="宋体" w:cs="宋体"/>
          <w:color w:val="000000"/>
          <w:sz w:val="24"/>
          <w:szCs w:val="24"/>
        </w:rPr>
        <w:t xml:space="preserve">】（以下简称“本项目”）的相关事宜，签订本合同书，以兹共同遵守。</w:t>
      </w:r>
      <w:r>
        <w:rPr>
          <w:rFonts w:hint="eastAsia" w:ascii="宋体" w:hAnsi="宋体" w:eastAsia="宋体" w:cs="宋体"/>
          <w:color w:val="000000"/>
          <w:sz w:val="24"/>
          <w:szCs w:val="24"/>
        </w:rPr>
      </w:r>
      <w:r/>
    </w:p>
    <w:p>
      <w:pPr>
        <w:pStyle w:val="96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一、合同内容：</w:t>
      </w:r>
      <w:r>
        <w:rPr>
          <w:rFonts w:hint="eastAsia" w:ascii="宋体" w:hAnsi="宋体" w:eastAsia="宋体" w:cs="宋体"/>
          <w:b/>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1、合同范围：乙方应为甲方提供【</w:t>
      </w:r>
      <w:r>
        <w:rPr>
          <w:rFonts w:hint="eastAsia" w:ascii="宋体" w:hAnsi="宋体" w:eastAsia="宋体" w:cs="宋体"/>
          <w:b/>
          <w:bCs/>
          <w:sz w:val="24"/>
          <w:szCs w:val="24"/>
        </w:rPr>
        <w:t xml:space="preserve">苏州市公安局</w:t>
      </w:r>
      <w:r>
        <w:rPr>
          <w:rFonts w:hint="eastAsia" w:ascii="宋体" w:hAnsi="宋体" w:eastAsia="宋体" w:cs="宋体"/>
          <w:b/>
          <w:bCs/>
          <w:color w:val="000000"/>
          <w:sz w:val="24"/>
          <w:szCs w:val="24"/>
        </w:rPr>
        <w:t xml:space="preserve">2025年相城区交通信号养护项目</w:t>
      </w:r>
      <w:r>
        <w:rPr>
          <w:rFonts w:hint="eastAsia" w:ascii="宋体" w:hAnsi="宋体" w:eastAsia="宋体" w:cs="宋体"/>
          <w:color w:val="000000"/>
          <w:sz w:val="24"/>
          <w:szCs w:val="24"/>
        </w:rPr>
        <w:t xml:space="preserve">】服务。乙方在服务期限为甲方提供相应的维护服务。具体内容详见采购文件第四章采购需求。</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2、服务期限：</w:t>
      </w:r>
      <w:r>
        <w:rPr>
          <w:rFonts w:hint="eastAsia" w:ascii="宋体" w:hAnsi="宋体" w:eastAsia="宋体" w:cs="宋体"/>
          <w:sz w:val="24"/>
          <w:szCs w:val="24"/>
        </w:rPr>
        <w:t xml:space="preserve">1年（</w:t>
      </w:r>
      <w:r>
        <w:rPr>
          <w:rFonts w:hint="eastAsia" w:ascii="宋体" w:hAnsi="宋体" w:eastAsia="宋体" w:cs="宋体"/>
          <w:sz w:val="24"/>
          <w:szCs w:val="24"/>
          <w:lang w:val="en-US" w:eastAsia="zh-CN"/>
        </w:rPr>
        <w:t xml:space="preserve">具体以甲方</w:t>
      </w:r>
      <w:r>
        <w:rPr>
          <w:rFonts w:hint="eastAsia" w:ascii="宋体" w:hAnsi="宋体" w:eastAsia="宋体" w:cs="宋体"/>
          <w:sz w:val="24"/>
          <w:szCs w:val="24"/>
        </w:rPr>
        <w:t xml:space="preserve">书面通知为准）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3、服务地点：具体以甲方要求为准。</w:t>
      </w:r>
      <w:r>
        <w:rPr>
          <w:rFonts w:hint="eastAsia" w:ascii="宋体" w:hAnsi="宋体" w:eastAsia="宋体" w:cs="宋体"/>
          <w:color w:val="000000"/>
          <w:sz w:val="24"/>
          <w:szCs w:val="24"/>
        </w:rPr>
      </w:r>
      <w:r/>
    </w:p>
    <w:p>
      <w:pPr>
        <w:pStyle w:val="96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二、下列文件为本合同不可分割部分：</w:t>
      </w:r>
      <w:r>
        <w:rPr>
          <w:rFonts w:hint="eastAsia" w:ascii="宋体" w:hAnsi="宋体" w:eastAsia="宋体" w:cs="宋体"/>
          <w:b/>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2、乙方投标（响应）文件；</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3、采购（响应）文件；</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4、乙方在开评标过程中所作的其它承诺、声明、书面澄清等。</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bookmarkStart w:id="23" w:name="OLE_LINK171"/>
      <w:r/>
      <w:bookmarkStart w:id="24" w:name="OLE_LINK172"/>
      <w:r>
        <w:rPr>
          <w:rFonts w:hint="eastAsia" w:ascii="宋体" w:hAnsi="宋体" w:eastAsia="宋体" w:cs="宋体"/>
          <w:color w:val="000000"/>
          <w:sz w:val="24"/>
          <w:szCs w:val="24"/>
        </w:rPr>
        <w:t xml:space="preserve">以上文件与本合同具有同等法律效力，</w:t>
      </w:r>
      <w:bookmarkEnd w:id="23"/>
      <w:r/>
      <w:bookmarkEnd w:id="24"/>
      <w:r/>
      <w:bookmarkStart w:id="25" w:name="OLE_LINK207"/>
      <w:r/>
      <w:bookmarkStart w:id="26" w:name="OLE_LINK206"/>
      <w:r>
        <w:rPr>
          <w:rFonts w:hint="eastAsia" w:ascii="宋体" w:hAnsi="宋体" w:eastAsia="宋体" w:cs="宋体"/>
          <w:color w:val="000000"/>
          <w:sz w:val="24"/>
          <w:szCs w:val="24"/>
        </w:rPr>
        <w:t xml:space="preserve">若与本合同内容有冲突的，则以本合同内容为准。如上述文件之间存在冲突或不一致的，以排列序位在前的文件为准，同一序位的文件以形成时间在后的为准。</w:t>
      </w:r>
      <w:bookmarkEnd w:id="25"/>
      <w:r/>
      <w:bookmarkEnd w:id="26"/>
      <w:r>
        <w:rPr>
          <w:rFonts w:hint="eastAsia" w:ascii="宋体" w:hAnsi="宋体" w:eastAsia="宋体" w:cs="宋体"/>
          <w:color w:val="000000"/>
          <w:sz w:val="24"/>
          <w:szCs w:val="24"/>
        </w:rPr>
      </w:r>
      <w:r/>
    </w:p>
    <w:p>
      <w:pPr>
        <w:pStyle w:val="962"/>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三、合同价款及支付方式：</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1、本项目（含税）总价为人民币：大写（        ），小写（        ），包括完成该项目全部内容的报价应包括完成该项目所有服务管理内容所需的人工、周末</w:t>
      </w:r>
      <w:r>
        <w:rPr>
          <w:rFonts w:ascii="宋体" w:hAnsi="宋体" w:eastAsia="宋体" w:cs="宋体"/>
          <w:color w:val="000000"/>
          <w:sz w:val="24"/>
          <w:szCs w:val="24"/>
        </w:rPr>
        <w:t xml:space="preserve">及节假日加班费、</w:t>
      </w:r>
      <w:r>
        <w:rPr>
          <w:rFonts w:hint="eastAsia" w:ascii="宋体" w:hAnsi="宋体" w:eastAsia="宋体" w:cs="宋体"/>
          <w:color w:val="000000"/>
          <w:sz w:val="24"/>
          <w:szCs w:val="24"/>
        </w:rPr>
        <w:t xml:space="preserve">机械设备、工具器具、垃圾清运、耗材、通讯、服装、胸卡、办公设备、巡检器材、备品备件、保险、劳保、高温费、防暑降温物品费用、维护、技术支持与培训及相关劳务支出等工作所发生的全部费用以及投标人企业管理费、利润、各种税金和政策性文件规定及合同包含的所有风险、责任等各项应有费用。</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2、付款方式：合同签订生效后15日内，甲方支付合同总额的30%作为预付款。</w:t>
      </w:r>
      <w:r>
        <w:rPr>
          <w:rFonts w:hint="eastAsia" w:ascii="宋体" w:hAnsi="宋体" w:eastAsia="宋体" w:cs="宋体"/>
          <w:sz w:val="24"/>
          <w:szCs w:val="24"/>
        </w:rPr>
        <w:t xml:space="preserve">剩余服务费按每季度支付一次，</w:t>
      </w:r>
      <w:r>
        <w:rPr>
          <w:rFonts w:hint="eastAsia" w:ascii="宋体" w:hAnsi="宋体" w:eastAsia="宋体" w:cs="宋体"/>
          <w:color w:val="000000"/>
          <w:sz w:val="24"/>
          <w:szCs w:val="24"/>
        </w:rPr>
        <w:t xml:space="preserve">依据考评结果支付项目进度款项，如季度考评分90分及以上的，</w:t>
      </w:r>
      <w:r>
        <w:rPr>
          <w:rFonts w:hint="eastAsia" w:ascii="宋体" w:hAnsi="宋体" w:eastAsia="宋体" w:cs="宋体"/>
          <w:sz w:val="24"/>
          <w:szCs w:val="24"/>
        </w:rPr>
        <w:t xml:space="preserve">第二季度支付合同总额的20%，第三季度支付合同总额的25%，服务期满完成最终验收后支付剩余款项。</w:t>
      </w:r>
      <w:r>
        <w:rPr>
          <w:rFonts w:hint="eastAsia" w:ascii="宋体" w:hAnsi="宋体" w:eastAsia="宋体" w:cs="宋体"/>
          <w:color w:val="000000"/>
          <w:sz w:val="24"/>
          <w:szCs w:val="24"/>
        </w:rPr>
      </w:r>
      <w:r/>
    </w:p>
    <w:p>
      <w:pPr>
        <w:pStyle w:val="962"/>
        <w:ind w:firstLine="42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3、乙方提请甲方款项结算前，需提供以下材料，</w:t>
      </w:r>
      <w:bookmarkStart w:id="27" w:name="_Hlk44274401"/>
      <w:r>
        <w:rPr>
          <w:rFonts w:hint="eastAsia" w:ascii="宋体" w:hAnsi="宋体" w:eastAsia="宋体" w:cs="宋体"/>
          <w:color w:val="000000"/>
          <w:sz w:val="24"/>
          <w:szCs w:val="24"/>
        </w:rPr>
        <w:t xml:space="preserve">因乙方未按约定提供以下材料的，甲方有权迟延付款，且不承担迟延付款责任</w:t>
      </w:r>
      <w:bookmarkEnd w:id="27"/>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62"/>
        <w:ind w:firstLine="42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3.1合法有效且符合甲方要求的发票。</w:t>
      </w:r>
      <w:r>
        <w:rPr>
          <w:rFonts w:hint="eastAsia" w:ascii="宋体" w:hAnsi="宋体" w:eastAsia="宋体" w:cs="宋体"/>
          <w:color w:val="000000"/>
          <w:sz w:val="24"/>
          <w:szCs w:val="24"/>
        </w:rPr>
      </w:r>
      <w:r/>
    </w:p>
    <w:p>
      <w:pPr>
        <w:pStyle w:val="962"/>
        <w:ind w:firstLine="42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3.2甲方对乙方提供的服务进行考核所形成的考核单证。</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4、支付方式：银行转账或数字人民币支付。</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4.1乙方数字人民币信息：</w:t>
      </w:r>
      <w:r>
        <w:rPr>
          <w:rFonts w:hint="eastAsia" w:ascii="宋体" w:hAnsi="宋体" w:eastAsia="宋体" w:cs="宋体"/>
          <w:color w:val="000000"/>
          <w:sz w:val="24"/>
          <w:szCs w:val="24"/>
        </w:rPr>
      </w:r>
      <w:r/>
    </w:p>
    <w:p>
      <w:pPr>
        <w:pStyle w:val="962"/>
        <w:ind w:firstLine="8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账户名：</w:t>
      </w:r>
      <w:r>
        <w:rPr>
          <w:rFonts w:hint="eastAsia" w:ascii="宋体" w:hAnsi="宋体" w:eastAsia="宋体" w:cs="宋体"/>
          <w:color w:val="000000"/>
          <w:sz w:val="24"/>
          <w:szCs w:val="24"/>
        </w:rPr>
      </w:r>
      <w:r/>
    </w:p>
    <w:p>
      <w:pPr>
        <w:pStyle w:val="962"/>
        <w:ind w:firstLine="8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962"/>
        <w:ind w:firstLine="8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数字人民币账号（数币钱包ID）：</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4.2乙方银行账户信息：</w:t>
      </w:r>
      <w:r>
        <w:rPr>
          <w:rFonts w:hint="eastAsia" w:ascii="宋体" w:hAnsi="宋体" w:eastAsia="宋体" w:cs="宋体"/>
          <w:color w:val="000000"/>
          <w:sz w:val="24"/>
          <w:szCs w:val="24"/>
        </w:rPr>
      </w:r>
      <w:r/>
    </w:p>
    <w:p>
      <w:pPr>
        <w:pStyle w:val="962"/>
        <w:ind w:firstLine="8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账户名：</w:t>
      </w:r>
      <w:r>
        <w:rPr>
          <w:rFonts w:hint="eastAsia" w:ascii="宋体" w:hAnsi="宋体" w:eastAsia="宋体" w:cs="宋体"/>
          <w:color w:val="000000"/>
          <w:sz w:val="24"/>
          <w:szCs w:val="24"/>
        </w:rPr>
      </w:r>
      <w:r/>
    </w:p>
    <w:p>
      <w:pPr>
        <w:pStyle w:val="962"/>
        <w:ind w:firstLine="8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962"/>
        <w:ind w:firstLine="8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w:t>
      </w:r>
      <w:r>
        <w:rPr>
          <w:rFonts w:hint="eastAsia" w:ascii="宋体" w:hAnsi="宋体" w:eastAsia="宋体" w:cs="宋体"/>
          <w:color w:val="000000"/>
          <w:sz w:val="24"/>
          <w:szCs w:val="24"/>
          <w:highlight w:val="none"/>
        </w:rPr>
        <w:t xml:space="preserve">函费、鉴定费等均由乙方承担。</w:t>
      </w:r>
      <w:r>
        <w:rPr>
          <w:rFonts w:hint="eastAsia" w:ascii="宋体" w:hAnsi="宋体" w:eastAsia="宋体" w:cs="宋体"/>
          <w:color w:val="000000"/>
          <w:sz w:val="24"/>
          <w:szCs w:val="24"/>
          <w:highlight w:val="none"/>
        </w:rPr>
      </w:r>
      <w:r/>
    </w:p>
    <w:p>
      <w:pPr>
        <w:pStyle w:val="96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四、履约保证金</w:t>
      </w:r>
      <w:r>
        <w:rPr>
          <w:rFonts w:hint="eastAsia" w:ascii="宋体" w:hAnsi="宋体" w:eastAsia="宋体" w:cs="宋体"/>
          <w:b/>
          <w:color w:val="000000"/>
          <w:sz w:val="24"/>
          <w:szCs w:val="24"/>
          <w:highlight w:val="none"/>
        </w:rPr>
      </w:r>
      <w:r/>
    </w:p>
    <w:p>
      <w:pPr>
        <w:pStyle w:val="962"/>
        <w:ind w:firstLine="520"/>
        <w:spacing w:line="360" w:lineRule="auto"/>
        <w:rPr>
          <w:rFonts w:hint="eastAsia" w:ascii="宋体" w:hAnsi="宋体" w:eastAsia="宋体" w:cs="宋体"/>
          <w:highlight w:val="none"/>
        </w:rPr>
      </w:pPr>
      <w:r>
        <w:rPr>
          <w:rFonts w:hint="eastAsia" w:ascii="宋体" w:hAnsi="宋体" w:eastAsia="宋体" w:cs="宋体"/>
          <w:highlight w:val="none"/>
        </w:rPr>
        <w:t xml:space="preserve">履约保证金金额为：合同总金额的【10】%；即人民币大写圆整（小写￥）。</w:t>
      </w:r>
      <w:r>
        <w:rPr>
          <w:rFonts w:hint="eastAsia" w:ascii="宋体" w:hAnsi="宋体" w:eastAsia="宋体" w:cs="宋体"/>
          <w:highlight w:val="none"/>
        </w:rPr>
      </w:r>
      <w:r/>
    </w:p>
    <w:p>
      <w:pPr>
        <w:pStyle w:val="962"/>
        <w:ind w:firstLine="520"/>
        <w:spacing w:line="360" w:lineRule="auto"/>
        <w:rPr>
          <w:rFonts w:hint="eastAsia" w:ascii="宋体" w:hAnsi="宋体" w:eastAsia="宋体" w:cs="宋体"/>
          <w:sz w:val="24"/>
          <w:highlight w:val="none"/>
        </w:rPr>
      </w:pP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应在合同签订后【30】日内，按照合同约定，向甲方提交履约保证金，履约保证金可以以支票、汇票、本票或者金融机构、担保机构出具的履约保函等非现金形式提交。</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无正当理由拖延或拒不提交履约保证金的，甲方有权解除本合同，</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应向甲方支付本合同总价款【5%】的违约金，给甲方造成损失的，</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应赔偿甲方一切直接、间接损失。</w:t>
      </w:r>
      <w:r>
        <w:rPr>
          <w:rFonts w:hint="eastAsia" w:ascii="宋体" w:hAnsi="宋体" w:eastAsia="宋体" w:cs="宋体"/>
          <w:b/>
          <w:sz w:val="24"/>
          <w:highlight w:val="none"/>
        </w:rPr>
        <w:t xml:space="preserve">（履约保证金的有效期限应不早于项目服务期限结束之前，请乙方合理选择履约保证金形式。）</w:t>
      </w:r>
      <w:r>
        <w:rPr>
          <w:rFonts w:hint="eastAsia" w:ascii="宋体" w:hAnsi="宋体" w:eastAsia="宋体" w:cs="宋体"/>
          <w:bCs/>
          <w:sz w:val="24"/>
          <w:szCs w:val="24"/>
          <w:highlight w:val="none"/>
        </w:rPr>
        <w:t xml:space="preserve">在服务期满、</w:t>
      </w:r>
      <w:r>
        <w:rPr>
          <w:rFonts w:hint="eastAsia" w:ascii="宋体" w:hAnsi="宋体" w:eastAsia="宋体" w:cs="宋体"/>
          <w:sz w:val="24"/>
          <w:szCs w:val="24"/>
          <w:highlight w:val="none"/>
        </w:rPr>
        <w:t xml:space="preserve">服务缺陷全部更正完毕，且甲方收到</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提供的经双方签章的《政府采购合同履行验收书》后，甲方凭</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的收款收据在30日内将履约保证金无息退还</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。如</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在服务过程中有缺陷不予更正，或更正后不符合本采购合同要求，甲方有权另请其他单位更正，所发生的费用以及给甲方造成的一切直接或间接损失，甲方有权直接在履约保证金中扣除。若</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违约，则甲方有权不予退还履约保证金。</w:t>
      </w:r>
      <w:r>
        <w:rPr>
          <w:rFonts w:hint="eastAsia" w:ascii="宋体" w:hAnsi="宋体" w:eastAsia="宋体" w:cs="宋体"/>
          <w:sz w:val="24"/>
          <w:highlight w:val="none"/>
        </w:rPr>
      </w:r>
      <w:r/>
    </w:p>
    <w:p>
      <w:pPr>
        <w:pStyle w:val="96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以转账、现金（包括数字人民币账户支付）的方式支付履约保证金的情况下，若甲方超期未退还，每逾期一日，则应以逾期退还的履约保证金金额为基数，按照全国银行间同业拆借中心公布的一年期贷款市场报价利率÷360，向</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支付违约金。</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在</w:t>
      </w:r>
      <w:r>
        <w:rPr>
          <w:rFonts w:hint="eastAsia" w:ascii="宋体" w:hAnsi="宋体" w:eastAsia="宋体" w:cs="宋体"/>
          <w:highlight w:val="none"/>
        </w:rPr>
        <w:t xml:space="preserve">乙方</w:t>
      </w:r>
      <w:r>
        <w:rPr>
          <w:rFonts w:hint="eastAsia" w:ascii="宋体" w:hAnsi="宋体" w:eastAsia="宋体" w:cs="宋体"/>
          <w:sz w:val="24"/>
          <w:szCs w:val="24"/>
          <w:highlight w:val="none"/>
        </w:rPr>
        <w:t xml:space="preserve">以第三方担保的方式提供履约担保的情况下，如第三方担保期限已经届满或担保义务免除，则视为甲方返还履约保证金的义务消灭，甲方无需实际返还行为。</w:t>
      </w:r>
      <w:r>
        <w:rPr>
          <w:rFonts w:hint="eastAsia" w:ascii="宋体" w:hAnsi="宋体" w:eastAsia="宋体" w:cs="宋体"/>
          <w:sz w:val="24"/>
          <w:szCs w:val="24"/>
          <w:highlight w:val="none"/>
        </w:rPr>
      </w:r>
      <w:r/>
    </w:p>
    <w:p>
      <w:pPr>
        <w:pStyle w:val="981"/>
        <w:ind w:firstLine="482"/>
        <w:jc w:val="both"/>
        <w:spacing w:line="360" w:lineRule="auto"/>
        <w:rPr>
          <w:rFonts w:hint="eastAsia" w:ascii="宋体" w:hAnsi="宋体" w:eastAsia="宋体" w:cs="宋体"/>
          <w:color w:val="ff0000"/>
          <w:szCs w:val="24"/>
          <w:highlight w:val="none"/>
        </w:rPr>
      </w:pPr>
      <w:r>
        <w:rPr>
          <w:rFonts w:hint="eastAsia" w:ascii="宋体" w:hAnsi="宋体" w:eastAsia="宋体" w:cs="宋体"/>
          <w:b/>
          <w:bCs/>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color w:val="ff0000"/>
          <w:szCs w:val="24"/>
          <w:highlight w:val="none"/>
        </w:rPr>
      </w:r>
      <w:r/>
    </w:p>
    <w:p>
      <w:pPr>
        <w:pStyle w:val="96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五、服务质量与验收</w:t>
      </w:r>
      <w:r>
        <w:rPr>
          <w:rFonts w:hint="eastAsia" w:ascii="宋体" w:hAnsi="宋体" w:eastAsia="宋体" w:cs="宋体"/>
          <w:b/>
          <w:bCs/>
          <w:color w:val="000000"/>
          <w:sz w:val="24"/>
          <w:szCs w:val="24"/>
          <w:highlight w:val="none"/>
        </w:rPr>
      </w:r>
      <w:r/>
    </w:p>
    <w:p>
      <w:pPr>
        <w:pStyle w:val="1415"/>
        <w:ind w:firstLine="480"/>
        <w:spacing w:line="360" w:lineRule="auto"/>
        <w:rPr>
          <w:rFonts w:ascii="宋体" w:hAnsi="宋体" w:eastAsia="宋体"/>
          <w:szCs w:val="24"/>
          <w:highlight w:val="none"/>
        </w:rPr>
      </w:pPr>
      <w:r>
        <w:rPr>
          <w:rFonts w:ascii="宋体" w:hAnsi="宋体" w:eastAsia="宋体"/>
          <w:szCs w:val="24"/>
          <w:highlight w:val="none"/>
        </w:rPr>
        <w:t xml:space="preserve">甲方将根据《江苏省财政厅关于印发&lt;江苏省政府采购履约验收管理办法&gt;的通知》（苏财规〔2024〕7号）相关要求，组织项目履约验收基本工作。</w:t>
      </w:r>
      <w:r>
        <w:rPr>
          <w:rFonts w:ascii="宋体" w:hAnsi="宋体" w:eastAsia="宋体"/>
          <w:szCs w:val="24"/>
          <w:highlight w:val="none"/>
        </w:rPr>
      </w:r>
      <w:r/>
    </w:p>
    <w:p>
      <w:pPr>
        <w:pStyle w:val="1415"/>
        <w:ind w:firstLine="480"/>
        <w:spacing w:line="360" w:lineRule="auto"/>
        <w:rPr>
          <w:rFonts w:ascii="宋体" w:hAnsi="宋体" w:eastAsia="宋体"/>
          <w:szCs w:val="24"/>
          <w:highlight w:val="none"/>
        </w:rPr>
      </w:pPr>
      <w:r>
        <w:rPr>
          <w:rFonts w:ascii="宋体" w:hAnsi="宋体" w:eastAsia="宋体"/>
          <w:szCs w:val="24"/>
          <w:highlight w:val="none"/>
        </w:rPr>
        <w:t xml:space="preserve">招标文件、投标文件、政府采购合同等是履约验收工作的重要依据。在政府采购合同约定的履行验收条件达到时，乙方可以主动联系甲方启动履约验收工作。</w:t>
      </w:r>
      <w:r>
        <w:rPr>
          <w:rFonts w:ascii="宋体" w:hAnsi="宋体" w:eastAsia="宋体"/>
          <w:szCs w:val="24"/>
          <w:highlight w:val="none"/>
        </w:rPr>
      </w:r>
      <w:r/>
    </w:p>
    <w:p>
      <w:pPr>
        <w:pStyle w:val="96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甲方在组织履约验收前，将根据项目特点制定验收方案，明确履约验收的时间、方式、程序等内容，并可以根据项目特点对服务期内的服务实施情况进行分期考核，综合考核情况和服务效果进行验收。乙方应根据验收方案内容做好相应配合工作。</w:t>
      </w:r>
      <w:r>
        <w:rPr>
          <w:rFonts w:hint="eastAsia" w:ascii="宋体" w:hAnsi="宋体" w:eastAsia="宋体" w:cs="宋体"/>
          <w:b/>
          <w:bCs/>
          <w:color w:val="000000"/>
          <w:sz w:val="24"/>
          <w:szCs w:val="24"/>
          <w:highlight w:val="none"/>
        </w:rPr>
      </w:r>
      <w:r/>
    </w:p>
    <w:p>
      <w:pPr>
        <w:pStyle w:val="9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服务过程中经甲方验收不合格的，乙方应在规定的时间内进行返工、调整或采取其他补救措施，直至甲方再次验收合格。若本项目未通过甲方验收超过2次的，甲方有权单方面解除本合同，且乙方应向甲方支付3000元/次的违约金（违约金从当季季度款中扣除）。因返工、调整等产生的一切费用，由乙方自行承担，交付期限不予延期；构成延期交付的，乙方承担延期交付的责任；如因延期交付给甲方造成损失的（如影响甲方正常工作等情况的），甲方有权要求乙方从第三方采购，并由乙方承担赔偿一切直接、间接损失及产生的费用。</w:t>
      </w:r>
      <w:r>
        <w:rPr>
          <w:rFonts w:hint="eastAsia" w:ascii="宋体" w:hAnsi="宋体" w:eastAsia="宋体" w:cs="宋体"/>
          <w:color w:val="000000"/>
          <w:sz w:val="24"/>
          <w:szCs w:val="24"/>
          <w:highlight w:val="none"/>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六、甲方权利和义务：</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1、根据甲方采购要求及乙方响应文件中的承诺，对乙方提供的服务及履行本合同情况实行验收考核。</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2、如乙方提供的服务人员不称职或不符合甲方要求的，甲方有权要求乙方限期更换。</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3、甲方必须满足本采购文件相关要求。</w:t>
      </w:r>
      <w:r>
        <w:rPr>
          <w:rFonts w:hint="eastAsia" w:ascii="宋体" w:hAnsi="宋体" w:eastAsia="宋体" w:cs="宋体"/>
          <w:bCs/>
          <w:color w:val="000000"/>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七、乙方权利和义务：</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（二）乙方应保证乙方及其工作人员具有相应的资质，并采取必要的安全措施。</w:t>
      </w:r>
      <w:bookmarkStart w:id="28" w:name="OLE_LINK27"/>
      <w:r/>
      <w:bookmarkStart w:id="29" w:name="OLE_LINK28"/>
      <w:r>
        <w:rPr>
          <w:rFonts w:hint="eastAsia" w:ascii="宋体" w:hAnsi="宋体" w:eastAsia="宋体" w:cs="宋体"/>
          <w:bCs/>
          <w:color w:val="000000"/>
          <w:sz w:val="24"/>
          <w:szCs w:val="24"/>
        </w:rPr>
        <w:t xml:space="preserve">乙方工作人员应遵守甲方的工作规范和安全要求</w:t>
      </w:r>
      <w:bookmarkEnd w:id="28"/>
      <w:r/>
      <w:bookmarkEnd w:id="29"/>
      <w:r>
        <w:rPr>
          <w:rFonts w:hint="eastAsia" w:ascii="宋体" w:hAnsi="宋体" w:eastAsia="宋体" w:cs="宋体"/>
          <w:bCs/>
          <w:color w:val="000000"/>
          <w:sz w:val="24"/>
          <w:szCs w:val="24"/>
        </w:rPr>
        <w:t xml:space="preserve">，乙方工作人员在服务过程中发生的意外事故、重大疾病、猝死等均由乙方承担责任，与甲方无关。</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（三）乙方应按照采购文件中的要求履行维保服务，乙方未按约定履行维保服务的，甲方有权聘请第三方进行维修，由此产生的一切风险和费用由乙方承担，甲方有权自尚未支付的款项中予以扣除。</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（四）乙方必须满足本采购文件要求。</w:t>
      </w:r>
      <w:r>
        <w:rPr>
          <w:rFonts w:hint="eastAsia" w:ascii="宋体" w:hAnsi="宋体" w:eastAsia="宋体" w:cs="宋体"/>
          <w:bCs/>
          <w:color w:val="000000"/>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八、应急响应服务：</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乙方须负责提供7*24小时应急响应服务，包括应急维修服务、应急备机提供服务。全年不限次数提供应急响应服务，响应时间不超过【</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】分钟，解决</w:t>
      </w:r>
      <w:r>
        <w:rPr>
          <w:rFonts w:hint="eastAsia" w:ascii="宋体" w:hAnsi="宋体" w:eastAsia="宋体" w:cs="宋体"/>
          <w:sz w:val="24"/>
          <w:szCs w:val="24"/>
        </w:rPr>
        <w:t xml:space="preserve">问题时间不超过【</w:t>
      </w:r>
      <w:r>
        <w:rPr>
          <w:rFonts w:ascii="宋体" w:hAnsi="宋体" w:eastAsia="宋体" w:cs="宋体"/>
          <w:sz w:val="24"/>
          <w:szCs w:val="24"/>
        </w:rPr>
        <w:t xml:space="preserve">  </w:t>
      </w:r>
      <w:r>
        <w:rPr>
          <w:rFonts w:hint="eastAsia" w:ascii="宋体" w:hAnsi="宋体" w:eastAsia="宋体" w:cs="宋体"/>
          <w:sz w:val="24"/>
          <w:szCs w:val="24"/>
        </w:rPr>
        <w:t xml:space="preserve">】小时，整个服务期内，因乙方无法在甲方要求时间内解决问题的，甲方有权立即终止服</w:t>
      </w:r>
      <w:r>
        <w:rPr>
          <w:rFonts w:hint="eastAsia" w:ascii="宋体" w:hAnsi="宋体" w:eastAsia="宋体" w:cs="宋体"/>
          <w:color w:val="000000"/>
          <w:sz w:val="24"/>
          <w:szCs w:val="24"/>
        </w:rPr>
        <w:t xml:space="preserve">务合同，所产生的全部经济与法律损失由乙方承担。</w:t>
      </w:r>
      <w:r>
        <w:rPr>
          <w:rFonts w:hint="eastAsia" w:ascii="宋体" w:hAnsi="宋体" w:eastAsia="宋体" w:cs="宋体"/>
          <w:color w:val="000000"/>
          <w:sz w:val="24"/>
          <w:szCs w:val="24"/>
        </w:rPr>
      </w:r>
      <w:r/>
    </w:p>
    <w:p>
      <w:pPr>
        <w:pStyle w:val="96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九、安全生产</w:t>
      </w:r>
      <w:r>
        <w:rPr>
          <w:rFonts w:hint="eastAsia" w:ascii="宋体" w:hAnsi="宋体" w:eastAsia="宋体" w:cs="宋体"/>
          <w:b/>
          <w:color w:val="000000"/>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三）乙方应按照法律法规制定安全作业规范，在项目实施过程中，乙方一方发生的一切安全事故或给第三方造成的损害，由乙方自行承担责任，甲方不对乙方项目实施人员负任何安全责任；若给甲方采购人造成损失和伤害的，乙方应承担相应责任，赔偿一切直接、间接损失。</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十、保密条款：</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（五）无论本合同是否变更、解除或终止，合同的保密条款不受其限制而继续有效，乙方都应继续承担保密条款约定的保密义务。保密义务的期限为永久。</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sz w:val="24"/>
          <w:szCs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eastAsia="宋体" w:cs="宋体"/>
          <w:bCs/>
          <w:color w:val="000000"/>
          <w:sz w:val="24"/>
          <w:szCs w:val="24"/>
        </w:rPr>
      </w:r>
      <w:r/>
    </w:p>
    <w:p>
      <w:pPr>
        <w:pStyle w:val="962"/>
        <w:ind w:firstLine="482"/>
        <w:spacing w:line="360" w:lineRule="auto"/>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十一、服务工作管理、检查考核</w:t>
      </w:r>
      <w:r>
        <w:rPr>
          <w:rFonts w:hint="eastAsia" w:ascii="宋体" w:hAnsi="宋体" w:eastAsia="宋体" w:cs="宋体"/>
          <w:b/>
          <w:color w:val="000000"/>
          <w:sz w:val="24"/>
          <w:szCs w:val="24"/>
        </w:rPr>
        <w:t xml:space="preserve">：根据甲方要求及乙方承诺进行考核</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r>
      <w:r/>
    </w:p>
    <w:p>
      <w:pPr>
        <w:pStyle w:val="96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十二、不可抗力：</w:t>
      </w:r>
      <w:r>
        <w:rPr>
          <w:rFonts w:hint="eastAsia" w:ascii="宋体" w:hAnsi="宋体" w:eastAsia="宋体" w:cs="宋体"/>
          <w:b/>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（二）合同一方因不可抗力不能履行合同的，应当在不可抗力发生后10日内书面通知对方，以减轻可能给对方造成的损失，并应当在发出不可抗力通知后10日内提供书面证明材料。</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十三、分包与转包</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（一）本合同项目不得转包与分包。</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（二）如乙方存在分包或转包行为，甲方有权解除合同，乙方须返还全部已支付价款，并向甲方支付合同总金额20%的违约金。</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（三）因分包或转包导致甲方遭受损失的，乙方应赔偿甲方一切直接和间接损失。</w:t>
      </w:r>
      <w:r>
        <w:rPr>
          <w:rFonts w:hint="eastAsia" w:ascii="宋体" w:hAnsi="宋体" w:eastAsia="宋体" w:cs="宋体"/>
          <w:b/>
          <w:bCs/>
          <w:color w:val="000000"/>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十四、违约责任：</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rPr>
      </w:r>
      <w:r/>
    </w:p>
    <w:p>
      <w:pPr>
        <w:pStyle w:val="962"/>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（一）甲方违约责任</w:t>
      </w:r>
      <w:r>
        <w:rPr>
          <w:rFonts w:hint="eastAsia" w:ascii="宋体" w:hAnsi="宋体" w:eastAsia="宋体" w:cs="宋体"/>
          <w:color w:val="000000"/>
          <w:sz w:val="24"/>
          <w:szCs w:val="24"/>
        </w:rPr>
      </w:r>
      <w:r/>
    </w:p>
    <w:p>
      <w:pPr>
        <w:pStyle w:val="962"/>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1、本合同生效后，甲方无正当理由要求终止服务的，应向乙方支付本合同总金额20%的违约金，违约金不足以弥补损失的，乙方有权要求甲方补足。</w:t>
      </w:r>
      <w:r>
        <w:rPr>
          <w:rFonts w:hint="eastAsia" w:ascii="宋体" w:hAnsi="宋体" w:eastAsia="宋体" w:cs="宋体"/>
          <w:color w:val="000000"/>
          <w:sz w:val="24"/>
          <w:szCs w:val="24"/>
        </w:rPr>
      </w:r>
      <w:r/>
    </w:p>
    <w:p>
      <w:pPr>
        <w:pStyle w:val="962"/>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2、甲方逾期支付合同价款的，每逾期1日，应向乙方支付逾期付款金额万分之四的违约金，</w:t>
      </w:r>
      <w:bookmarkStart w:id="30" w:name="_Hlk27642747"/>
      <w:r>
        <w:rPr>
          <w:rFonts w:hint="eastAsia" w:ascii="宋体" w:hAnsi="宋体" w:eastAsia="宋体" w:cs="宋体"/>
          <w:color w:val="000000"/>
          <w:sz w:val="24"/>
          <w:szCs w:val="24"/>
        </w:rPr>
        <w:t xml:space="preserve">但甲方支付的该项违约金总额以逾期付款金额的20%为限</w:t>
      </w:r>
      <w:bookmarkEnd w:id="30"/>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62"/>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（二）乙方违约责任</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2、因乙方违约导致甲方解除合同的，甲方有权另行采购本合同约定的服务，乙方应当支付甲方因此额外支付的费用和受到的损失。</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3、乙方因履行本合同而需向甲方支付款项的（包括但不限于违约赔偿、退款等），甲方有权直接自未付款项中予以抵扣，不足部分甲方有权要求乙方补足。</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4、乙方逾期支付本合同约定的任何款项（包括但不限于违约赔偿、退款等）的，每逾期一日，乙方应当甲方支付逾期金额万分之四的违约金。</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sz w:val="24"/>
          <w:szCs w:val="24"/>
        </w:rPr>
        <w:outlineLvl w:val="0"/>
      </w:pPr>
      <w:r>
        <w:rPr>
          <w:rFonts w:hint="eastAsia" w:ascii="宋体" w:hAnsi="宋体" w:eastAsia="宋体" w:cs="宋体"/>
          <w:color w:val="000000"/>
          <w:sz w:val="24"/>
          <w:szCs w:val="24"/>
        </w:rPr>
        <w:t xml:space="preserve">5、本合同约定的乙方应付违约金不足以弥补甲方一切直接或间接损失的，乙方应当足额赔偿。</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6、乙方对招投标文件中承诺函所承诺的内容未按约定提供，甲方有权终止合同，且乙方需向甲方支付本合同总金额【20】%的违约金。</w:t>
      </w:r>
      <w:r>
        <w:rPr>
          <w:rFonts w:hint="eastAsia" w:ascii="宋体" w:hAnsi="宋体" w:eastAsia="宋体" w:cs="宋体"/>
          <w:color w:val="000000"/>
          <w:sz w:val="24"/>
          <w:szCs w:val="24"/>
        </w:rPr>
      </w:r>
      <w:r/>
    </w:p>
    <w:p>
      <w:pPr>
        <w:pStyle w:val="96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7、乙方违反本合同第十一条约定之情形的，除按相应条款承担违约责任外，甲方还有权依据本合同第十二条追究其违约责任。</w:t>
      </w:r>
      <w:r>
        <w:rPr>
          <w:rFonts w:hint="eastAsia" w:ascii="宋体" w:hAnsi="宋体" w:eastAsia="宋体" w:cs="宋体"/>
          <w:color w:val="000000"/>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十五、合同生效及其它：</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sz w:val="24"/>
          <w:szCs w:val="24"/>
        </w:rPr>
        <w:t xml:space="preserve">本合同经甲乙双方法定代表人或授权代表人签字并加盖公章后即生效，生效后须进行网上备案。</w:t>
      </w:r>
      <w:r>
        <w:rPr>
          <w:rFonts w:hint="eastAsia" w:ascii="宋体" w:hAnsi="宋体" w:eastAsia="宋体" w:cs="宋体"/>
          <w:bCs/>
          <w:color w:val="000000"/>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十六、合同的解除和转让：</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（一）除《政府采购法》第49条、第50条规定的情形及本合同约定的情形外，本合同签订后，甲乙双方不得擅自变更、中止或终止本合同。</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（二）有下列情形之一，合同一方可以解除合同：</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1、因不可抗力致使不能实现合同目的，未受不可抗力影响的一方有权解除合同；</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乙方存在违反本合同第十一条之情形的，甲方有权解除合同。</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3、因合同一方违约导致合同不能履行，另一方有权解除合同。</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（三）有权解除合同的一方，应当在违约事实或不可抗力发生之后一年内书面通知对方提出解除合同，合同在书面通知到达对方时解除。</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（四）合同的部分和全部都不得转让。</w:t>
      </w:r>
      <w:r>
        <w:rPr>
          <w:rFonts w:hint="eastAsia" w:ascii="宋体" w:hAnsi="宋体" w:eastAsia="宋体" w:cs="宋体"/>
          <w:bCs/>
          <w:color w:val="000000"/>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十七、其它：</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（一）乙方除应做好服务人员的安全教育外，还应为服务人员提供必要的劳动保护条件，一切安全责任事故均由乙方负责；</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（二）本合同未尽之处双方协商解决；如协商不成，双方同意由一方向甲方所在地人民法院提起诉讼。</w:t>
      </w:r>
      <w:bookmarkStart w:id="31" w:name="OLE_LINK170"/>
      <w:r/>
      <w:bookmarkStart w:id="32" w:name="OLE_LINK264"/>
      <w:r/>
      <w:bookmarkStart w:id="33" w:name="OLE_LINK263"/>
      <w:r/>
      <w:bookmarkStart w:id="34" w:name="OLE_LINK73"/>
      <w:r>
        <w:rPr>
          <w:rFonts w:hint="eastAsia" w:ascii="宋体" w:hAnsi="宋体" w:eastAsia="宋体" w:cs="宋体"/>
          <w:bCs/>
          <w:color w:val="000000"/>
          <w:sz w:val="24"/>
          <w:szCs w:val="24"/>
        </w:rPr>
        <w:t xml:space="preserve">若</w:t>
      </w:r>
      <w:bookmarkStart w:id="35" w:name="OLE_LINK103"/>
      <w:r/>
      <w:bookmarkStart w:id="36" w:name="OLE_LINK102"/>
      <w:r>
        <w:rPr>
          <w:rFonts w:hint="eastAsia" w:ascii="宋体" w:hAnsi="宋体" w:eastAsia="宋体" w:cs="宋体"/>
          <w:bCs/>
          <w:color w:val="000000"/>
          <w:sz w:val="24"/>
          <w:szCs w:val="24"/>
        </w:rPr>
        <w:t xml:space="preserve">由于乙方违约或乙方追究甲方违约不成立的而产生纠纷的，甲方为处理纠纷产生的费用由乙方承担，该费用包括但不限于保全费、诉讼费、鉴定费、律师费、差旅费等</w:t>
      </w:r>
      <w:bookmarkEnd w:id="31"/>
      <w:r/>
      <w:bookmarkEnd w:id="32"/>
      <w:r/>
      <w:bookmarkEnd w:id="33"/>
      <w:r/>
      <w:bookmarkEnd w:id="34"/>
      <w:r/>
      <w:bookmarkEnd w:id="35"/>
      <w:r/>
      <w:bookmarkEnd w:id="36"/>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6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十八、附则：</w:t>
      </w:r>
      <w:r>
        <w:rPr>
          <w:rFonts w:hint="eastAsia" w:ascii="宋体" w:hAnsi="宋体" w:eastAsia="宋体" w:cs="宋体"/>
          <w:b/>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（一）合同份数：本合同一式【伍】份，甲方【贰】份，乙方【贰】份，采购代理机构【壹】份，各份均具有同等法律效力。</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（二）未尽事宜：本合同未尽事宜应按《中华人民共和国民法典》《中华人民共和国政府采购法》以及其他相关法律、法规之规定解释。</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（以下无正文）</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                           乙方：</w:t>
      </w:r>
      <w:r>
        <w:rPr>
          <w:rFonts w:hint="eastAsia" w:ascii="宋体" w:hAnsi="宋体" w:eastAsia="宋体" w:cs="宋体"/>
          <w:bCs/>
          <w:color w:val="000000"/>
          <w:sz w:val="24"/>
          <w:szCs w:val="24"/>
        </w:rPr>
      </w:r>
      <w:r/>
    </w:p>
    <w:p>
      <w:pPr>
        <w:pStyle w:val="96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法定（授权）代表人：             法定（授权）代表人：</w:t>
      </w:r>
      <w:r>
        <w:rPr>
          <w:rFonts w:hint="eastAsia" w:ascii="宋体" w:hAnsi="宋体" w:eastAsia="宋体" w:cs="宋体"/>
          <w:bCs/>
          <w:color w:val="000000"/>
          <w:sz w:val="24"/>
          <w:szCs w:val="24"/>
        </w:rPr>
      </w:r>
      <w:r/>
    </w:p>
    <w:p>
      <w:pPr>
        <w:pStyle w:val="962"/>
        <w:rPr>
          <w:rFonts w:hint="eastAsia" w:ascii="宋体" w:hAnsi="宋体" w:eastAsia="宋体" w:cs="宋体"/>
          <w:sz w:val="24"/>
          <w:szCs w:val="24"/>
        </w:rPr>
      </w:pPr>
      <w:r>
        <w:rPr>
          <w:rFonts w:hint="eastAsia" w:ascii="宋体" w:hAnsi="宋体" w:eastAsia="宋体" w:cs="宋体"/>
          <w:bCs/>
          <w:color w:val="000000"/>
          <w:sz w:val="24"/>
          <w:szCs w:val="24"/>
        </w:rPr>
        <w:t xml:space="preserve">    日期：                           日期：</w:t>
      </w:r>
      <w:r>
        <w:rPr>
          <w:rFonts w:hint="eastAsia" w:ascii="宋体" w:hAnsi="宋体" w:eastAsia="宋体" w:cs="宋体"/>
          <w:sz w:val="24"/>
          <w:szCs w:val="24"/>
        </w:rPr>
      </w:r>
      <w:r/>
    </w:p>
    <w:p>
      <w:pPr>
        <w:pStyle w:val="962"/>
        <w:ind w:right="-161"/>
        <w:rPr>
          <w:rFonts w:hint="eastAsia" w:ascii="宋体" w:hAnsi="宋体" w:eastAsia="宋体" w:cs="宋体"/>
          <w:sz w:val="24"/>
          <w:szCs w:val="24"/>
        </w:rPr>
      </w:pPr>
      <w:r>
        <w:rPr>
          <w:rFonts w:hint="eastAsia" w:ascii="宋体" w:hAnsi="宋体" w:eastAsia="宋体" w:cs="宋体"/>
          <w:sz w:val="24"/>
          <w:szCs w:val="24"/>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963"/>
        <w:jc w:val="center"/>
        <w:spacing w:line="360" w:lineRule="auto"/>
        <w:rPr>
          <w:rFonts w:hint="eastAsia" w:ascii="宋体" w:hAnsi="宋体" w:eastAsia="宋体" w:cs="宋体"/>
          <w:sz w:val="52"/>
        </w:rPr>
      </w:pPr>
      <w:r/>
      <w:bookmarkStart w:id="37" w:name="_Toc429657340"/>
      <w:r>
        <w:rPr>
          <w:rFonts w:hint="eastAsia" w:ascii="宋体" w:hAnsi="宋体" w:eastAsia="宋体" w:cs="宋体"/>
          <w:sz w:val="52"/>
        </w:rPr>
        <w:t xml:space="preserve">第六章 评分</w:t>
      </w:r>
      <w:bookmarkEnd w:id="21"/>
      <w:r/>
      <w:bookmarkEnd w:id="22"/>
      <w:r>
        <w:rPr>
          <w:rFonts w:hint="eastAsia" w:ascii="宋体" w:hAnsi="宋体" w:eastAsia="宋体" w:cs="宋体"/>
          <w:sz w:val="52"/>
        </w:rPr>
        <w:t xml:space="preserve">标准</w:t>
      </w:r>
      <w:bookmarkEnd w:id="37"/>
      <w:r>
        <w:rPr>
          <w:rFonts w:hint="eastAsia" w:ascii="宋体" w:hAnsi="宋体" w:eastAsia="宋体" w:cs="宋体"/>
          <w:sz w:val="52"/>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rPr>
          <w:rFonts w:hint="eastAsia" w:ascii="宋体" w:hAnsi="宋体" w:eastAsia="宋体" w:cs="宋体"/>
        </w:rPr>
      </w:pPr>
      <w:r>
        <w:rPr>
          <w:rFonts w:hint="eastAsia" w:ascii="宋体" w:hAnsi="宋体" w:eastAsia="宋体" w:cs="宋体"/>
        </w:rPr>
      </w:r>
      <w:r/>
    </w:p>
    <w:p>
      <w:pPr>
        <w:pStyle w:val="962"/>
        <w:ind w:firstLine="480"/>
        <w:spacing w:line="360" w:lineRule="auto"/>
        <w:rPr>
          <w:rFonts w:hint="eastAsia" w:ascii="宋体" w:hAnsi="宋体" w:eastAsia="宋体" w:cs="宋体"/>
          <w:b/>
          <w:sz w:val="24"/>
          <w:szCs w:val="24"/>
        </w:rPr>
        <w:outlineLvl w:val="1"/>
      </w:pPr>
      <w:r>
        <w:rPr>
          <w:rFonts w:hint="eastAsia" w:ascii="宋体" w:hAnsi="宋体" w:eastAsia="宋体" w:cs="宋体"/>
          <w:sz w:val="24"/>
        </w:rPr>
        <w:br w:type="page" w:clear="all"/>
      </w:r>
      <w:bookmarkStart w:id="38" w:name="_Hlk32568067"/>
      <w:r>
        <w:rPr>
          <w:rFonts w:hint="eastAsia" w:ascii="宋体" w:hAnsi="宋体" w:eastAsia="宋体" w:cs="宋体"/>
          <w:b/>
          <w:sz w:val="24"/>
          <w:szCs w:val="24"/>
        </w:rPr>
        <w:t xml:space="preserve">一、评标办法：</w:t>
      </w:r>
      <w:r>
        <w:rPr>
          <w:rFonts w:hint="eastAsia" w:ascii="宋体" w:hAnsi="宋体" w:eastAsia="宋体" w:cs="宋体"/>
          <w:b/>
          <w:sz w:val="24"/>
          <w:szCs w:val="24"/>
        </w:rPr>
      </w:r>
      <w:r/>
    </w:p>
    <w:p>
      <w:pPr>
        <w:pStyle w:val="1136"/>
        <w:ind w:firstLine="480"/>
        <w:spacing w:line="360" w:lineRule="auto"/>
        <w:rPr>
          <w:rFonts w:hint="eastAsia" w:hAnsi="宋体" w:eastAsia="宋体" w:cs="宋体"/>
          <w:sz w:val="24"/>
          <w:szCs w:val="24"/>
        </w:rPr>
      </w:pPr>
      <w:r>
        <w:rPr>
          <w:rFonts w:hint="eastAsia" w:hAnsi="宋体" w:eastAsia="宋体" w:cs="宋体"/>
          <w:sz w:val="24"/>
          <w:szCs w:val="24"/>
        </w:rPr>
        <w:t xml:space="preserve">1、评标办法采用综合评分法。即在满足招标文件实质性要求前提下，评标委员会按照招标文件中规定的评分标准和各项因素进行综合评审后，由</w:t>
      </w:r>
      <w:r>
        <w:rPr>
          <w:rFonts w:hint="eastAsia" w:hAnsi="宋体" w:eastAsia="宋体" w:cs="宋体"/>
          <w:sz w:val="24"/>
          <w:szCs w:val="24"/>
          <w:lang w:val="zh-CN"/>
        </w:rPr>
        <w:t xml:space="preserve">综合评分得分最高的投标人作为中标供应商</w:t>
      </w:r>
      <w:r>
        <w:rPr>
          <w:rFonts w:hint="eastAsia" w:hAnsi="宋体" w:eastAsia="宋体" w:cs="宋体"/>
          <w:sz w:val="24"/>
          <w:szCs w:val="24"/>
        </w:rPr>
        <w:t xml:space="preserve">。</w:t>
      </w:r>
      <w:r>
        <w:rPr>
          <w:rFonts w:hint="eastAsia"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hint="eastAsia" w:ascii="宋体" w:hAnsi="宋体" w:eastAsia="宋体" w:cs="宋体"/>
          <w:sz w:val="24"/>
          <w:szCs w:val="24"/>
        </w:rPr>
      </w:r>
      <w:r/>
    </w:p>
    <w:p>
      <w:pPr>
        <w:pStyle w:val="96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、如出现综合得分最高的投标人有两个或两个以上的，以投标报价较低者优先作为中标候选人，如果投标报价也相同的，则由公证机构组织以抽签方式确定中标候选人。</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二、综合评分标准：</w:t>
      </w:r>
      <w:r>
        <w:rPr>
          <w:rFonts w:hint="eastAsia" w:ascii="宋体" w:hAnsi="宋体" w:eastAsia="宋体" w:cs="宋体"/>
          <w:b/>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(一）价格分：50分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第一步：投标报价低于或等于财政预算价格（或最高限价）的，为有效投标报价。超财政预算（或最高限价）的投标报价为无效投标报价。</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第二步：在所有有效投标报价中满足招标文件要求，且投标价格最低的投标报价为评标基准价，其他投标人的价格分按照下列公式计算（计算结果四舍五入保留两位小数）。</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投标报价得分＝（评标基准价/投标报价）×50%×100</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（二）技术服务方案：（24分）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bookmarkStart w:id="39" w:name="OLE_LINK30"/>
      <w:r>
        <w:rPr>
          <w:rFonts w:hint="eastAsia" w:ascii="宋体" w:hAnsi="宋体" w:eastAsia="宋体" w:cs="宋体"/>
          <w:sz w:val="24"/>
          <w:szCs w:val="24"/>
        </w:rPr>
        <w:t xml:space="preserve">1、投标人提供对本项目的养护管理服务方案（最高4分）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（1）针对项目的日常养护方案；</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（2）针对项目的应急抢修方案。</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bCs/>
          <w:sz w:val="24"/>
          <w:szCs w:val="24"/>
        </w:rPr>
      </w:pPr>
      <w:r/>
      <w:bookmarkEnd w:id="39"/>
      <w:r>
        <w:rPr>
          <w:rFonts w:hint="eastAsia" w:ascii="宋体" w:hAnsi="宋体" w:eastAsia="宋体" w:cs="宋体"/>
          <w:sz w:val="24"/>
          <w:szCs w:val="24"/>
        </w:rPr>
        <w:t xml:space="preserve">上述每项应逐条叙述，</w:t>
      </w:r>
      <w:r>
        <w:rPr>
          <w:rFonts w:hint="eastAsia" w:ascii="宋体" w:hAnsi="宋体" w:eastAsia="宋体" w:cs="宋体"/>
          <w:bCs/>
          <w:sz w:val="24"/>
          <w:szCs w:val="24"/>
        </w:rPr>
        <w:t xml:space="preserve">方案分析透彻、全面合理、科学、</w:t>
      </w:r>
      <w:r>
        <w:rPr>
          <w:rFonts w:hint="eastAsia" w:ascii="宋体" w:hAnsi="宋体" w:eastAsia="宋体" w:cs="宋体"/>
          <w:sz w:val="24"/>
          <w:szCs w:val="24"/>
        </w:rPr>
        <w:t xml:space="preserve">符合采购需求的，每项得2分；方案基本合理，分析模糊片面，需求分析能够满足部分采购需求的每项得1分。最高得4分；每项叙述内容与采购需求偏差较大或未作完整叙述的，不得分。</w:t>
      </w:r>
      <w:r>
        <w:rPr>
          <w:rFonts w:hint="eastAsia" w:ascii="宋体" w:hAnsi="宋体" w:eastAsia="宋体" w:cs="宋体"/>
          <w:bCs/>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2、投标人提供对本项目交通事故下设备处理抢修方案（最高4分）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（1）事故处理抢修方案；</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（2）抢修服务响应时间等。</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上述每项应逐条叙述，</w:t>
      </w:r>
      <w:r>
        <w:rPr>
          <w:rFonts w:hint="eastAsia" w:ascii="宋体" w:hAnsi="宋体" w:eastAsia="宋体" w:cs="宋体"/>
          <w:bCs/>
          <w:sz w:val="24"/>
          <w:szCs w:val="24"/>
        </w:rPr>
        <w:t xml:space="preserve">方案分析透彻、全面合理、科学、</w:t>
      </w:r>
      <w:r>
        <w:rPr>
          <w:rFonts w:hint="eastAsia" w:ascii="宋体" w:hAnsi="宋体" w:eastAsia="宋体" w:cs="宋体"/>
          <w:sz w:val="24"/>
          <w:szCs w:val="24"/>
        </w:rPr>
        <w:t xml:space="preserve">符合采购需求的，每项得2分；方案基本合理，分析模糊片面，需求分析能够满足部分采购需求的每项得1分。最高得4分；每项叙述内容与采购需求偏差较大或未作完整叙述的，不得分。</w:t>
      </w:r>
      <w:r>
        <w:rPr>
          <w:rFonts w:hint="eastAsia" w:ascii="宋体" w:hAnsi="宋体" w:eastAsia="宋体" w:cs="宋体"/>
          <w:bCs/>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3、投标人提供对本项目的安全管理方案（最高4分）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（1）日常养护作业时的交通组织、安全防护措施方案；</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（2）发生事</w:t>
      </w:r>
      <w:r>
        <w:rPr>
          <w:rFonts w:hint="eastAsia" w:ascii="宋体" w:hAnsi="宋体" w:eastAsia="宋体" w:cs="宋体"/>
          <w:sz w:val="28"/>
          <w:szCs w:val="28"/>
        </w:rPr>
        <w:t xml:space="preserve">故时的交通组织、安全防护措施方案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每项应逐条叙述，方案分析透彻、全面合理、科学、符合采购需求的，每项得2分；方案基本合理，分析模糊片面，需求分析能够满足部分采购需求的每项得1分。最高得4分；每项叙述内容与采购需求偏差较大或未作完整叙述的，不得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4、投标人提供对本项目养护期间的设备配备及使用方案（最高4分）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（1）养护作业时的配备的设备管理制度；</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（2）养护作业时的设备使用方案。</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bookmarkStart w:id="40" w:name="OLE_LINK49"/>
      <w:r>
        <w:rPr>
          <w:rFonts w:hint="eastAsia" w:ascii="宋体" w:hAnsi="宋体" w:eastAsia="宋体" w:cs="宋体"/>
          <w:sz w:val="24"/>
          <w:szCs w:val="24"/>
        </w:rPr>
        <w:t xml:space="preserve">上述每项应逐条叙述，方案分析透彻、全面合理、科学、符合采购需求的，每项得2分；方案基本合理，分析模糊片面，需求分析能够满足部分采购需求的每项得1分。最高得4分；每项叙述内容与采购需求偏差较大或未作完整叙述的，不得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bookmarkEnd w:id="40"/>
      <w:r/>
      <w:bookmarkStart w:id="41" w:name="OLE_LINK48"/>
      <w:r/>
      <w:bookmarkStart w:id="42" w:name="OLE_LINK47"/>
      <w:r>
        <w:rPr>
          <w:rFonts w:hint="eastAsia" w:ascii="宋体" w:hAnsi="宋体" w:eastAsia="宋体" w:cs="宋体"/>
          <w:sz w:val="24"/>
          <w:szCs w:val="24"/>
        </w:rPr>
        <w:t xml:space="preserve">5、</w:t>
      </w:r>
      <w:bookmarkStart w:id="43" w:name="OLE_LINK41"/>
      <w:r>
        <w:rPr>
          <w:rFonts w:hint="eastAsia" w:ascii="宋体" w:hAnsi="宋体" w:eastAsia="宋体" w:cs="宋体"/>
          <w:sz w:val="24"/>
          <w:szCs w:val="24"/>
        </w:rPr>
        <w:t xml:space="preserve">投标人提供对本项目</w:t>
      </w:r>
      <w:bookmarkEnd w:id="43"/>
      <w:r>
        <w:rPr>
          <w:rFonts w:hint="eastAsia" w:ascii="宋体" w:hAnsi="宋体" w:eastAsia="宋体" w:cs="宋体"/>
          <w:sz w:val="24"/>
          <w:szCs w:val="24"/>
        </w:rPr>
        <w:t xml:space="preserve">养护作业时信号灯、信号机重点难点分析方案（最高4分）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bookmarkStart w:id="44" w:name="OLE_LINK42"/>
      <w:r>
        <w:rPr>
          <w:rFonts w:hint="eastAsia" w:ascii="宋体" w:hAnsi="宋体" w:eastAsia="宋体" w:cs="宋体"/>
          <w:sz w:val="24"/>
          <w:szCs w:val="24"/>
        </w:rPr>
        <w:t xml:space="preserve">养护作业时的信号灯重点难点分析方案</w:t>
      </w:r>
      <w:bookmarkEnd w:id="44"/>
      <w:r>
        <w:rPr>
          <w:rFonts w:hint="eastAsia" w:ascii="宋体" w:hAnsi="宋体" w:eastAsia="宋体" w:cs="宋体"/>
          <w:sz w:val="24"/>
          <w:szCs w:val="24"/>
        </w:rPr>
        <w:t xml:space="preserve">；</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bookmarkStart w:id="45" w:name="OLE_LINK44"/>
      <w:r/>
      <w:bookmarkStart w:id="46" w:name="OLE_LINK43"/>
      <w:r>
        <w:rPr>
          <w:rFonts w:hint="eastAsia" w:ascii="宋体" w:hAnsi="宋体" w:eastAsia="宋体" w:cs="宋体"/>
          <w:sz w:val="24"/>
          <w:szCs w:val="24"/>
        </w:rPr>
        <w:t xml:space="preserve">养护作业时的</w:t>
      </w:r>
      <w:bookmarkEnd w:id="45"/>
      <w:r/>
      <w:bookmarkEnd w:id="46"/>
      <w:r>
        <w:rPr>
          <w:rFonts w:hint="eastAsia" w:ascii="宋体" w:hAnsi="宋体" w:eastAsia="宋体" w:cs="宋体"/>
          <w:sz w:val="24"/>
          <w:szCs w:val="24"/>
        </w:rPr>
        <w:t xml:space="preserve">信号机重点难点分析方案。</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bookmarkStart w:id="47" w:name="OLE_LINK51"/>
      <w:r>
        <w:rPr>
          <w:rFonts w:hint="eastAsia" w:ascii="宋体" w:hAnsi="宋体" w:eastAsia="宋体" w:cs="宋体"/>
          <w:sz w:val="24"/>
          <w:szCs w:val="24"/>
        </w:rPr>
        <w:t xml:space="preserve">上述每项应逐条叙述，方案分析透彻、全面合理、科学、符合采购需求的，每项得2分；方案基本合理，分析模糊片面，需求分析能够满足部分采购需求的每项得1分。最高得4分；每项叙述内容与采购需求偏差较大或未作完整叙述的，不得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bookmarkEnd w:id="41"/>
      <w:r/>
      <w:bookmarkEnd w:id="42"/>
      <w:r/>
      <w:bookmarkEnd w:id="47"/>
      <w:r>
        <w:rPr>
          <w:rFonts w:hint="eastAsia" w:ascii="宋体" w:hAnsi="宋体" w:eastAsia="宋体" w:cs="宋体"/>
          <w:sz w:val="24"/>
          <w:szCs w:val="24"/>
        </w:rPr>
        <w:t xml:space="preserve">6、投标人提供对本项目养护期间特殊季节或天气防范措施方案（最高4分）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（1）养护作业时雨季、高温季施工防范措施方案；</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（2）养护作业时台风、冰雪恶劣天气对应措施方案。</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上述每项应逐条叙述，</w:t>
      </w:r>
      <w:r>
        <w:rPr>
          <w:rFonts w:hint="eastAsia" w:ascii="宋体" w:hAnsi="宋体" w:eastAsia="宋体" w:cs="宋体"/>
          <w:bCs/>
          <w:sz w:val="24"/>
          <w:szCs w:val="24"/>
        </w:rPr>
        <w:t xml:space="preserve">方案分析透彻、全面合理、科学、</w:t>
      </w:r>
      <w:r>
        <w:rPr>
          <w:rFonts w:hint="eastAsia" w:ascii="宋体" w:hAnsi="宋体" w:eastAsia="宋体" w:cs="宋体"/>
          <w:sz w:val="24"/>
          <w:szCs w:val="24"/>
        </w:rPr>
        <w:t xml:space="preserve">符合采购需求的，每项得2分；方案基本合理，分析模糊片面，需求分析能够满足部分采购需求的每项得1分。最高得4分；每项叙述内容与采购需求偏差较大或未作完整叙述的，不得分。</w:t>
      </w:r>
      <w:r>
        <w:rPr>
          <w:rFonts w:hint="eastAsia" w:ascii="宋体" w:hAnsi="宋体" w:eastAsia="宋体" w:cs="宋体"/>
          <w:bCs/>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（三）项目人员服务能力：（13分）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1．项目经理具有本科及以上学历（相关专业需为道路养护或交通工程或公路工程等与本项目工作内容相关专业）的得2分；具有交通工程类的中级职称证书的得2分，具有高级职称的得3分。本项最高得5分。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bookmarkStart w:id="48" w:name="OLE_LINK4"/>
      <w:r>
        <w:rPr>
          <w:rFonts w:hint="eastAsia" w:ascii="宋体" w:hAnsi="宋体" w:eastAsia="宋体" w:cs="宋体"/>
          <w:sz w:val="24"/>
          <w:szCs w:val="24"/>
        </w:rPr>
        <w:t xml:space="preserve">2.团队其他成员（不包含项目经理）具有交通工程类的中级职称证书的，每有一人得1分；具有高级职称的每有一人得2分，本项最高得8分。（一人多证不得分，以最高职称为准。）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bookmarkEnd w:id="48"/>
      <w:r>
        <w:rPr>
          <w:rFonts w:hint="eastAsia" w:ascii="宋体" w:hAnsi="宋体" w:eastAsia="宋体" w:cs="宋体"/>
          <w:sz w:val="24"/>
          <w:szCs w:val="24"/>
        </w:rPr>
        <w:t xml:space="preserve">注：以上人员需提供证书扫描件及投标人为其缴纳的最近一期社保证明，未提供不得分。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（四）服务响应承诺：（4分）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1.投标人承诺能在3小时内完成备品备件更换服务的得1分；2小时内得2分。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2.投标人承诺能提供2次简单故障解除培训的得1分；3次得2分。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注：投标文件中提供承诺函（格式自拟）并加备品盖投标人公章，未提供不得分。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（五）类似项目业绩：（6分）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投标人2022年1月1日至今（以合同签订时间为准）具有类似项目业绩的，每提供一份得2分，最高6分。（投标文件中提供合同及任意一期的销售发票扫描件，未提供或提供不全的项目不得分）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（六）企业综合实力：(3分)</w:t>
      </w:r>
      <w:r>
        <w:rPr>
          <w:rFonts w:hint="eastAsia" w:ascii="宋体" w:hAnsi="宋体" w:eastAsia="宋体" w:cs="宋体"/>
          <w:sz w:val="24"/>
          <w:szCs w:val="24"/>
        </w:rPr>
      </w:r>
      <w:r/>
    </w:p>
    <w:p>
      <w:pPr>
        <w:pStyle w:val="96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投标人具有有效期内的质量管理体系认证证书、职业健康安全管理体系认证证书、环境管理体系认证证书，每提供一个得1分，最高得3分。（需提供证书扫描件及国家认证认</w:t>
      </w:r>
      <w:bookmarkStart w:id="49" w:name="OLE_LINK10"/>
      <w:r>
        <w:rPr>
          <w:rFonts w:hint="eastAsia" w:ascii="宋体" w:hAnsi="宋体" w:eastAsia="宋体" w:cs="宋体"/>
          <w:sz w:val="24"/>
          <w:szCs w:val="24"/>
        </w:rPr>
        <w:t xml:space="preserve">可监督管理委员会官方网站上的查询截图</w:t>
      </w:r>
      <w:bookmarkEnd w:id="49"/>
      <w:r>
        <w:rPr>
          <w:rFonts w:hint="eastAsia" w:ascii="宋体" w:hAnsi="宋体" w:eastAsia="宋体" w:cs="宋体"/>
          <w:sz w:val="24"/>
          <w:szCs w:val="24"/>
        </w:rPr>
        <w:t xml:space="preserve">，未提供或提供不全的不得分）</w:t>
      </w:r>
      <w:r>
        <w:rPr>
          <w:rFonts w:hint="eastAsia" w:ascii="宋体" w:hAnsi="宋体" w:eastAsia="宋体" w:cs="宋体"/>
          <w:sz w:val="24"/>
          <w:szCs w:val="24"/>
        </w:rPr>
      </w:r>
      <w:r/>
    </w:p>
    <w:p>
      <w:pPr>
        <w:pStyle w:val="96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p>
      <w:pPr>
        <w:pStyle w:val="96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1、报价超过最高限价的将不进入综合评审程序，也不得标。</w:t>
      </w:r>
      <w:r>
        <w:rPr>
          <w:rFonts w:hint="eastAsia" w:ascii="宋体" w:hAnsi="宋体" w:eastAsia="宋体" w:cs="宋体"/>
          <w:b/>
          <w:bCs/>
          <w:sz w:val="24"/>
          <w:szCs w:val="24"/>
        </w:rPr>
      </w:r>
      <w:r/>
    </w:p>
    <w:p>
      <w:pPr>
        <w:pStyle w:val="962"/>
        <w:ind w:firstLine="482"/>
        <w:jc w:val="left"/>
        <w:spacing w:line="360" w:lineRule="auto"/>
        <w:rPr>
          <w:rFonts w:hint="eastAsia" w:ascii="宋体" w:hAnsi="宋体" w:eastAsia="宋体" w:cs="宋体"/>
          <w:b/>
          <w:bCs/>
          <w:u w:val="single"/>
        </w:rPr>
      </w:pPr>
      <w:r>
        <w:rPr>
          <w:rFonts w:hint="eastAsia" w:ascii="宋体" w:hAnsi="宋体" w:eastAsia="宋体" w:cs="宋体"/>
          <w:b/>
          <w:bCs/>
          <w:sz w:val="24"/>
          <w:szCs w:val="24"/>
        </w:rPr>
        <w:t xml:space="preserve">2、针对评分标准中评分的每一条，投标人均应提供相关资料并作出相应说明供评委评判，否则视为不具备相关项得分的条件。</w:t>
      </w:r>
      <w:r>
        <w:rPr>
          <w:rFonts w:hint="eastAsia" w:ascii="宋体" w:hAnsi="宋体" w:eastAsia="宋体" w:cs="宋体"/>
          <w:b/>
          <w:bCs/>
          <w:u w:val="single"/>
        </w:rPr>
      </w:r>
      <w:r/>
    </w:p>
    <w:p>
      <w:pPr>
        <w:pStyle w:val="96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2"/>
        <w:ind w:firstLine="562"/>
        <w:spacing w:line="440" w:lineRule="exact"/>
        <w:rPr>
          <w:rFonts w:hint="eastAsia" w:ascii="宋体" w:hAnsi="宋体" w:eastAsia="宋体" w:cs="宋体"/>
          <w:b/>
        </w:rPr>
      </w:pPr>
      <w:r/>
      <w:bookmarkEnd w:id="38"/>
      <w:r>
        <w:rPr>
          <w:rFonts w:hint="eastAsia" w:ascii="宋体" w:hAnsi="宋体" w:eastAsia="宋体" w:cs="宋体"/>
          <w:b/>
        </w:rPr>
        <w:br w:type="page" w:clear="all"/>
      </w:r>
      <w:r>
        <w:rPr>
          <w:rFonts w:hint="eastAsia" w:ascii="宋体" w:hAnsi="宋体" w:eastAsia="宋体" w:cs="宋体"/>
          <w:b/>
        </w:rPr>
        <w:t xml:space="preserve">附件一：养护清单</w:t>
      </w:r>
      <w:r>
        <w:rPr>
          <w:rFonts w:hint="eastAsia" w:ascii="宋体" w:hAnsi="宋体" w:eastAsia="宋体" w:cs="宋体"/>
          <w:b/>
        </w:rPr>
      </w:r>
      <w:r/>
    </w:p>
    <w:p>
      <w:pPr>
        <w:pStyle w:val="962"/>
        <w:ind w:firstLine="562"/>
        <w:spacing w:line="440" w:lineRule="exact"/>
        <w:rPr>
          <w:rFonts w:hint="eastAsia" w:ascii="宋体" w:hAnsi="宋体" w:eastAsia="宋体" w:cs="宋体"/>
          <w:b/>
        </w:rPr>
      </w:pPr>
      <w:r>
        <w:rPr>
          <w:rFonts w:hint="eastAsia" w:ascii="宋体" w:hAnsi="宋体" w:eastAsia="宋体" w:cs="宋体"/>
          <w:b/>
        </w:rPr>
      </w:r>
      <w:r/>
    </w:p>
    <w:tbl>
      <w:tblPr>
        <w:tblW w:w="8885" w:type="dxa"/>
        <w:tblInd w:w="-15" w:type="dxa"/>
        <w:tblLayout w:type="autofit"/>
        <w:tblCellMar>
          <w:left w:w="108" w:type="dxa"/>
          <w:top w:w="0" w:type="dxa"/>
          <w:right w:w="108" w:type="dxa"/>
          <w:bottom w:w="0" w:type="dxa"/>
        </w:tblCellMar>
        <w:tblLook w:val="04A0" w:firstRow="1" w:lastRow="0" w:firstColumn="1" w:lastColumn="0" w:noHBand="0" w:noVBand="1"/>
      </w:tblPr>
      <w:tblGrid>
        <w:gridCol w:w="660"/>
        <w:gridCol w:w="865"/>
        <w:gridCol w:w="4011"/>
        <w:gridCol w:w="1226"/>
        <w:gridCol w:w="953"/>
        <w:gridCol w:w="1170"/>
      </w:tblGrid>
      <w:tr>
        <w:trPr>
          <w:trHeight w:val="20"/>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11" w:type="dxa"/>
            <w:vAlign w:val="center"/>
            <w:textDirection w:val="lrTb"/>
            <w:noWrap/>
          </w:tcPr>
          <w:p>
            <w:pPr>
              <w:pStyle w:val="962"/>
              <w:ind w:firstLine="144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设备型号</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26" w:type="dxa"/>
            <w:vAlign w:val="center"/>
            <w:textDirection w:val="lrTb"/>
            <w:noWrap/>
          </w:tcPr>
          <w:p>
            <w:pPr>
              <w:pStyle w:val="962"/>
              <w:ind w:firstLine="24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投入时间</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机动车信号灯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JD400-3-YD、JD400-3-3L</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浙江安创者、上海澳星、苏州友捷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4468</w:t>
            </w: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bookmarkStart w:id="50" w:name="OLE_LINK1"/>
            <w:r>
              <w:rPr>
                <w:rFonts w:hint="eastAsia" w:ascii="宋体" w:hAnsi="宋体" w:eastAsia="宋体" w:cs="宋体"/>
                <w:color w:val="000000"/>
                <w:sz w:val="24"/>
                <w:szCs w:val="24"/>
              </w:rPr>
              <w:t xml:space="preserve">2022年12月前</w:t>
            </w:r>
            <w:bookmarkEnd w:id="50"/>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人行灯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RX300-3-YD、RX300-3-2L</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浙江安创者、上海澳星、苏州友捷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4015</w:t>
            </w: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非机动车信号灯</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FJ300-3-ACZ、FJ300-3-3</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浙江安创者、上海澳星、苏州友捷</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w:t>
            </w: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SCATS信号机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XHJ-BW-GB-EC2432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泰科</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352</w:t>
            </w: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华通信号机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XHJ-CW-GA-HT23/48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华通</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423</w:t>
            </w: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遥控器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适配辖区各类品牌信号机</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w:t>
            </w: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机动车信号灯灯杆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Q235B钢，规格以现场实际为准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2682</w:t>
            </w: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行人灯杆件</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Q235B钢，规格以现场实际为准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2369</w:t>
            </w:r>
            <w:r>
              <w:rPr>
                <w:rFonts w:hint="eastAsia" w:ascii="宋体" w:hAnsi="宋体" w:eastAsia="宋体" w:cs="宋体"/>
                <w:color w:val="000000"/>
                <w:sz w:val="24"/>
                <w:szCs w:val="24"/>
              </w:rPr>
              <w:t xml:space="preserve">根</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微波检测器</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D29,D19V,D39V</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慧尔视、聚鼎、高璟</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454</w:t>
            </w: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可变车道屏</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P10/BX-C08</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扬州润怡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右转微诱导屏</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val="false"/>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P10/Y1A</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sz w:val="24"/>
                <w:szCs w:val="24"/>
              </w:rPr>
              <w:t xml:space="preserve">扬州润怡</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29套</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2022年12月前</w:t>
            </w:r>
            <w:r>
              <w:rPr>
                <w:rFonts w:hint="eastAsia" w:ascii="宋体" w:hAnsi="宋体" w:eastAsia="宋体" w:cs="宋体"/>
                <w:color w:val="000000"/>
                <w:sz w:val="24"/>
                <w:szCs w:val="24"/>
              </w:rPr>
            </w:r>
            <w:r/>
          </w:p>
        </w:tc>
      </w:tr>
      <w:tr>
        <w:trPr>
          <w:trHeight w:val="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光纤</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11"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交警视频专网（千兆）</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26"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tcPr>
          <w:p>
            <w:pPr>
              <w:pStyle w:val="962"/>
              <w:jc w:val="left"/>
              <w:widowControl/>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180路1年</w:t>
            </w:r>
            <w:r>
              <w:rPr>
                <w:rFonts w:hint="eastAsia" w:ascii="宋体" w:hAnsi="宋体" w:eastAsia="宋体" w:cs="宋体"/>
                <w:color w:val="ff0000"/>
                <w:sz w:val="24"/>
                <w:szCs w:val="24"/>
              </w:rPr>
            </w:r>
            <w:r/>
          </w:p>
        </w:tc>
        <w:tc>
          <w:tcPr>
            <w:tcBorders>
              <w:top w:val="none" w:color="000000" w:sz="4" w:space="0"/>
              <w:left w:val="none" w:color="000000" w:sz="4" w:space="0"/>
              <w:bottom w:val="single" w:color="000000" w:sz="4" w:space="0"/>
              <w:right w:val="single" w:color="000000" w:sz="4" w:space="0"/>
            </w:tcBorders>
            <w:tcW w:w="1170" w:type="dxa"/>
            <w:vAlign w:val="center"/>
            <w:textDirection w:val="lrTb"/>
            <w:noWrap/>
          </w:tcPr>
          <w:p>
            <w:pPr>
              <w:pStyle w:val="96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62"/>
        <w:ind w:firstLine="562"/>
        <w:spacing w:line="440" w:lineRule="exact"/>
        <w:rPr>
          <w:rFonts w:hint="eastAsia" w:ascii="宋体" w:hAnsi="宋体" w:eastAsia="宋体" w:cs="宋体"/>
          <w:b/>
        </w:rPr>
      </w:pPr>
      <w:r>
        <w:rPr>
          <w:rFonts w:hint="eastAsia" w:ascii="宋体" w:hAnsi="宋体" w:eastAsia="宋体" w:cs="宋体"/>
          <w:b/>
        </w:rPr>
      </w:r>
      <w:r/>
    </w:p>
    <w:p>
      <w:pPr>
        <w:pStyle w:val="962"/>
        <w:ind w:firstLine="562"/>
        <w:spacing w:line="440" w:lineRule="exact"/>
        <w:rPr>
          <w:rFonts w:hint="eastAsia" w:ascii="宋体" w:hAnsi="宋体" w:eastAsia="宋体" w:cs="宋体"/>
          <w:b/>
          <w:bCs/>
          <w:szCs w:val="21"/>
        </w:rPr>
      </w:pPr>
      <w:r>
        <w:rPr>
          <w:rFonts w:hint="eastAsia" w:ascii="宋体" w:hAnsi="宋体" w:eastAsia="宋体" w:cs="宋体"/>
          <w:b/>
          <w:bCs/>
          <w:szCs w:val="21"/>
        </w:rPr>
        <w:t xml:space="preserve">附件二：</w:t>
      </w:r>
      <w:r>
        <w:rPr>
          <w:rFonts w:hint="eastAsia" w:ascii="宋体" w:hAnsi="宋体" w:eastAsia="宋体" w:cs="宋体"/>
          <w:b/>
          <w:bCs/>
          <w:szCs w:val="21"/>
        </w:rPr>
      </w:r>
      <w:r/>
    </w:p>
    <w:p>
      <w:pPr>
        <w:pStyle w:val="962"/>
        <w:ind w:firstLine="562"/>
        <w:spacing w:line="440" w:lineRule="exact"/>
        <w:rPr>
          <w:rFonts w:hint="eastAsia" w:ascii="宋体" w:hAnsi="宋体" w:eastAsia="宋体" w:cs="宋体"/>
          <w:b/>
          <w:szCs w:val="21"/>
        </w:rPr>
      </w:pPr>
      <w:r>
        <w:rPr>
          <w:rFonts w:hint="eastAsia" w:ascii="宋体" w:hAnsi="宋体" w:eastAsia="宋体" w:cs="宋体"/>
          <w:b/>
          <w:bCs/>
          <w:szCs w:val="21"/>
        </w:rPr>
        <w:t xml:space="preserve">考核内容及标准：</w:t>
      </w:r>
      <w:r>
        <w:rPr>
          <w:rFonts w:hint="eastAsia" w:ascii="宋体" w:hAnsi="宋体" w:eastAsia="宋体" w:cs="宋体"/>
          <w:b/>
          <w:szCs w:val="21"/>
        </w:rPr>
        <w:t xml:space="preserve">相城区2025年度（    季）信号灯养护考核表</w:t>
      </w:r>
      <w:r>
        <w:rPr>
          <w:rFonts w:hint="eastAsia" w:ascii="宋体" w:hAnsi="宋体" w:eastAsia="宋体" w:cs="宋体"/>
          <w:b/>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6642"/>
        <w:gridCol w:w="713"/>
        <w:gridCol w:w="696"/>
      </w:tblGrid>
      <w:tr>
        <w:trPr>
          <w:trHeight w:val="20"/>
        </w:trPr>
        <w:tc>
          <w:tcPr>
            <w:tcW w:w="687" w:type="dxa"/>
            <w:vAlign w:val="top"/>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W w:w="3557" w:type="dxa"/>
            <w:vAlign w:val="top"/>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考评内容</w:t>
            </w:r>
            <w:r>
              <w:rPr>
                <w:rFonts w:hint="eastAsia" w:ascii="宋体" w:hAnsi="宋体" w:eastAsia="宋体" w:cs="宋体"/>
                <w:sz w:val="24"/>
                <w:szCs w:val="24"/>
              </w:rPr>
            </w:r>
            <w:r/>
          </w:p>
        </w:tc>
        <w:tc>
          <w:tcPr>
            <w:tcW w:w="382" w:type="dxa"/>
            <w:vAlign w:val="top"/>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考评</w:t>
            </w:r>
            <w:r>
              <w:rPr>
                <w:rFonts w:hint="eastAsia" w:ascii="宋体" w:hAnsi="宋体" w:eastAsia="宋体" w:cs="宋体"/>
                <w:sz w:val="24"/>
                <w:szCs w:val="24"/>
              </w:rPr>
            </w:r>
            <w:r/>
          </w:p>
        </w:tc>
        <w:tc>
          <w:tcPr>
            <w:tcW w:w="373" w:type="dxa"/>
            <w:vAlign w:val="top"/>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0"/>
        </w:trPr>
        <w:tc>
          <w:tcPr>
            <w:tcW w:w="687" w:type="dxa"/>
            <w:vAlign w:val="center"/>
            <w:vMerge w:val="restart"/>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信号灯</w:t>
            </w:r>
            <w:r>
              <w:rPr>
                <w:rFonts w:hint="eastAsia" w:ascii="宋体" w:hAnsi="宋体" w:eastAsia="宋体" w:cs="宋体"/>
                <w:sz w:val="24"/>
                <w:szCs w:val="24"/>
              </w:rPr>
            </w:r>
            <w:r/>
          </w:p>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（40分）</w:t>
            </w: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1、信号灯具、杆件完好、无断裂、 脱焊及严重锈蚀。（10分）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2、对严重影响安全的器件应予整修或更换。（10分）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3、信号灯引下线和管内穿线绝缘良好，无破皮、塑料绝缘开裂等现象。（5分）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信号灯显示有不亮、缺失必须在2个小时内完成修复；由于设备及其承载系统发生故障的，应在2天内完成修复；由于电源、传输光缆等被切断导致的故障，修复时间原则上不超过3天，以向交警部门报备后同意时间为准。（10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5、每半年做一次信号灯的清洁工作。（5分）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restart"/>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信号机</w:t>
            </w:r>
            <w:r>
              <w:rPr>
                <w:rFonts w:hint="eastAsia" w:ascii="宋体" w:hAnsi="宋体" w:eastAsia="宋体" w:cs="宋体"/>
                <w:sz w:val="24"/>
                <w:szCs w:val="24"/>
              </w:rPr>
            </w:r>
            <w:r/>
          </w:p>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（40分）</w:t>
            </w: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1、信号机及箱体完好、不倾倒、 内部无严重锈蚀、进水。（10分）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1、对严重影响安全的器件应予整修或更换。（10分）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2、信号机引下线和管内穿线绝缘良好，无破皮、塑料绝缘开裂等现象。（5分）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因信号机软件问题影响信号正常运转,必须在2小时内完成修复；由于设备及其承载系统发生故障的，应在2天内完成修复。；由于电源、传输光缆等被切断导致的故障，修复时间原则上不超过3天，以向交警部门报备后同意时间为准。（10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4、每半年做一次信号机的清洁工作。（5分）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restart"/>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综合</w:t>
            </w:r>
            <w:r>
              <w:rPr>
                <w:rFonts w:hint="eastAsia" w:ascii="宋体" w:hAnsi="宋体" w:eastAsia="宋体" w:cs="宋体"/>
                <w:sz w:val="24"/>
                <w:szCs w:val="24"/>
              </w:rPr>
            </w:r>
            <w:r/>
          </w:p>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（20分）</w:t>
            </w: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1、维护班组必须要有维护路段的巡检台账，每缺失一天路段的。（5分）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2、施工人员未服从管理部门管理，野蛮施工的。                       施工防范措施不规范不到位，造成市民投诉及人员受伤（经调查情况属实）（5分）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3、被寒山闻钟、数字城管等各类媒体投诉曝光，情况属实且未及时回复整改。（5分）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0"/>
        </w:trPr>
        <w:tc>
          <w:tcPr>
            <w:tcW w:w="687" w:type="dxa"/>
            <w:vAlign w:val="center"/>
            <w:vMerge w:val="continue"/>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其他需要扣分的（5分）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8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总分</w:t>
            </w:r>
            <w:r>
              <w:rPr>
                <w:rFonts w:hint="eastAsia" w:ascii="宋体" w:hAnsi="宋体" w:eastAsia="宋体" w:cs="宋体"/>
                <w:sz w:val="24"/>
                <w:szCs w:val="24"/>
              </w:rPr>
            </w:r>
            <w:r/>
          </w:p>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（100分）</w:t>
            </w:r>
            <w:r>
              <w:rPr>
                <w:rFonts w:hint="eastAsia" w:ascii="宋体" w:hAnsi="宋体" w:eastAsia="宋体" w:cs="宋体"/>
                <w:sz w:val="24"/>
                <w:szCs w:val="24"/>
              </w:rPr>
            </w:r>
            <w:r/>
          </w:p>
        </w:tc>
        <w:tc>
          <w:tcPr>
            <w:tcW w:w="3557"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得 分</w:t>
            </w:r>
            <w:r>
              <w:rPr>
                <w:rFonts w:hint="eastAsia" w:ascii="宋体" w:hAnsi="宋体" w:eastAsia="宋体" w:cs="宋体"/>
                <w:sz w:val="24"/>
                <w:szCs w:val="24"/>
              </w:rPr>
            </w:r>
            <w:r/>
          </w:p>
        </w:tc>
        <w:tc>
          <w:tcPr>
            <w:tcW w:w="382"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373" w:type="dxa"/>
            <w:vAlign w:val="center"/>
            <w:textDirection w:val="lrTb"/>
            <w:noWrap w:val="false"/>
          </w:tcPr>
          <w:p>
            <w:pPr>
              <w:pStyle w:val="962"/>
              <w:jc w:val="center"/>
              <w:spacing w:before="120"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962"/>
        <w:ind w:firstLine="562"/>
        <w:spacing w:line="440" w:lineRule="exact"/>
        <w:rPr>
          <w:rFonts w:hint="eastAsia" w:ascii="宋体" w:hAnsi="宋体" w:eastAsia="宋体" w:cs="宋体"/>
          <w:b/>
        </w:rPr>
      </w:pPr>
      <w:r>
        <w:rPr>
          <w:rFonts w:hint="eastAsia" w:ascii="宋体" w:hAnsi="宋体" w:eastAsia="宋体" w:cs="宋体"/>
          <w:b/>
        </w:rPr>
      </w:r>
      <w:r/>
    </w:p>
    <w:p>
      <w:pPr>
        <w:pStyle w:val="962"/>
        <w:ind w:firstLine="420"/>
        <w:spacing w:line="440" w:lineRule="exact"/>
        <w:tabs>
          <w:tab w:val="left" w:pos="180" w:leader="none"/>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1）考评结果≥90分，实际付款金额=应付金额*100%；</w:t>
      </w:r>
      <w:r>
        <w:rPr>
          <w:rFonts w:hint="eastAsia" w:ascii="宋体" w:hAnsi="宋体" w:eastAsia="宋体" w:cs="宋体"/>
          <w:sz w:val="24"/>
          <w:szCs w:val="24"/>
        </w:rPr>
      </w:r>
      <w:r/>
    </w:p>
    <w:p>
      <w:pPr>
        <w:pStyle w:val="962"/>
        <w:ind w:firstLine="420"/>
        <w:spacing w:line="440" w:lineRule="exact"/>
        <w:tabs>
          <w:tab w:val="left" w:pos="180" w:leader="none"/>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2）90分＞考评结果≥80分，实际付款金额=应付金额*90%；</w:t>
      </w:r>
      <w:r>
        <w:rPr>
          <w:rFonts w:hint="eastAsia" w:ascii="宋体" w:hAnsi="宋体" w:eastAsia="宋体" w:cs="宋体"/>
          <w:sz w:val="24"/>
          <w:szCs w:val="24"/>
        </w:rPr>
      </w:r>
      <w:r/>
    </w:p>
    <w:p>
      <w:pPr>
        <w:pStyle w:val="962"/>
        <w:ind w:firstLine="420"/>
        <w:spacing w:line="440" w:lineRule="exact"/>
        <w:tabs>
          <w:tab w:val="left" w:pos="180" w:leader="none"/>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3）80分＞考评结果≥70分，实际付款金额=应付金额*70%；</w:t>
      </w:r>
      <w:r>
        <w:rPr>
          <w:rFonts w:hint="eastAsia" w:ascii="宋体" w:hAnsi="宋体" w:eastAsia="宋体" w:cs="宋体"/>
          <w:sz w:val="24"/>
          <w:szCs w:val="24"/>
        </w:rPr>
      </w:r>
      <w:r/>
    </w:p>
    <w:p>
      <w:pPr>
        <w:pStyle w:val="962"/>
        <w:ind w:firstLine="420"/>
        <w:spacing w:line="440" w:lineRule="exact"/>
        <w:tabs>
          <w:tab w:val="left" w:pos="180" w:leader="none"/>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4）70分＞考评结果≥60分，实际付款金额=应付金额*50%。</w:t>
      </w:r>
      <w:r>
        <w:rPr>
          <w:rFonts w:hint="eastAsia" w:ascii="宋体" w:hAnsi="宋体" w:eastAsia="宋体" w:cs="宋体"/>
          <w:sz w:val="24"/>
          <w:szCs w:val="24"/>
        </w:rPr>
      </w:r>
      <w:r/>
    </w:p>
    <w:p>
      <w:pPr>
        <w:pStyle w:val="962"/>
        <w:ind w:firstLine="420"/>
        <w:spacing w:line="440" w:lineRule="exact"/>
        <w:tabs>
          <w:tab w:val="left" w:pos="180" w:leader="none"/>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5）考核结果小于60分为不合格，当期应付服务费不予支付。</w:t>
      </w:r>
      <w:r>
        <w:rPr>
          <w:rFonts w:hint="eastAsia" w:ascii="宋体" w:hAnsi="宋体" w:eastAsia="宋体" w:cs="宋体"/>
          <w:sz w:val="24"/>
          <w:szCs w:val="24"/>
        </w:rPr>
      </w:r>
      <w:r/>
    </w:p>
    <w:p>
      <w:pPr>
        <w:pStyle w:val="962"/>
        <w:ind w:firstLine="482"/>
        <w:jc w:val="left"/>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1000"/>
        <w:ind w:left="0"/>
        <w:rPr>
          <w:rFonts w:hint="eastAsia" w:ascii="宋体" w:hAnsi="宋体" w:eastAsia="宋体" w:cs="宋体"/>
          <w:szCs w:val="24"/>
        </w:rPr>
      </w:pPr>
      <w:r>
        <w:rPr>
          <w:rFonts w:hint="eastAsia" w:ascii="宋体" w:hAnsi="宋体" w:eastAsia="宋体" w:cs="宋体"/>
          <w:szCs w:val="24"/>
        </w:rPr>
      </w:r>
      <w:r/>
    </w:p>
    <w:p>
      <w:pPr>
        <w:pStyle w:val="1000"/>
        <w:ind w:left="0"/>
        <w:rPr>
          <w:rFonts w:hint="eastAsia" w:ascii="宋体" w:hAnsi="宋体" w:eastAsia="宋体" w:cs="宋体"/>
          <w:szCs w:val="24"/>
        </w:rPr>
      </w:pPr>
      <w:r>
        <w:rPr>
          <w:rFonts w:hint="eastAsia" w:ascii="宋体" w:hAnsi="宋体" w:eastAsia="宋体" w:cs="宋体"/>
          <w:szCs w:val="24"/>
        </w:rPr>
      </w:r>
      <w:r/>
    </w:p>
    <w:p>
      <w:pPr>
        <w:pStyle w:val="1000"/>
        <w:ind w:left="0"/>
        <w:jc w:val="right"/>
        <w:rPr>
          <w:rFonts w:hint="eastAsia" w:ascii="宋体" w:hAnsi="宋体" w:eastAsia="宋体" w:cs="宋体"/>
          <w:szCs w:val="24"/>
        </w:rPr>
      </w:pPr>
      <w:r>
        <w:rPr>
          <w:rFonts w:hint="eastAsia" w:ascii="宋体" w:hAnsi="宋体" w:eastAsia="宋体" w:cs="宋体"/>
          <w:szCs w:val="24"/>
        </w:rPr>
        <w:t xml:space="preserve">（全文完）</w:t>
      </w:r>
      <w:r>
        <w:rPr>
          <w:rFonts w:hint="eastAsia" w:ascii="宋体" w:hAnsi="宋体" w:eastAsia="宋体" w:cs="宋体"/>
          <w:szCs w:val="24"/>
        </w:rPr>
      </w:r>
      <w:r/>
    </w:p>
    <w:sectPr>
      <w:footerReference w:type="default" r:id="rId12"/>
      <w:footerReference w:type="first" r:id="rId13"/>
      <w:footnotePr/>
      <w:endnotePr/>
      <w:type w:val="nextPage"/>
      <w:pgSz w:w="11906" w:h="16838" w:orient="portrait"/>
      <w:pgMar w:top="1134" w:right="1366" w:bottom="1134"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等线 Light">
    <w:panose1 w:val="02010600030101010101"/>
  </w:font>
  <w:font w:name="微软雅黑">
    <w:panose1 w:val="020B0503020204020204"/>
  </w:font>
  <w:font w:name="Calibri">
    <w:panose1 w:val="020F0502020204030204"/>
  </w:font>
  <w:font w:name="Courier New">
    <w:panose1 w:val="02070309020205020404"/>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right="360"/>
      <w:tabs>
        <w:tab w:val="center" w:pos="4153" w:leader="none"/>
        <w:tab w:val="right" w:pos="8306" w:leader="none"/>
      </w:tabs>
      <w:rPr>
        <w:rStyle w:val="1053"/>
      </w:rPr>
      <w:framePr w:wrap="around" w:vAnchor="text" w:hAnchor="page" w:x="14187" w:y="136"/>
    </w:pPr>
    <w:r>
      <w:rPr>
        <w:rStyle w:val="1053"/>
      </w:rPr>
    </w:r>
    <w:r/>
  </w:p>
  <w:p>
    <w:pPr>
      <w:pStyle w:val="962"/>
      <w:jc w:val="center"/>
      <w:rPr>
        <w:rFonts w:hint="eastAsia" w:ascii="宋体" w:hAnsi="宋体" w:eastAsia="宋体"/>
        <w:sz w:val="18"/>
        <w:szCs w:val="18"/>
      </w:rPr>
    </w:pPr>
    <w:r>
      <w:rPr>
        <w:rFonts w:hint="eastAsia" w:ascii="宋体" w:hAnsi="宋体" w:eastAsia="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2439035</wp:posOffset>
              </wp:positionH>
              <wp:positionV relativeFrom="paragraph">
                <wp:posOffset>0</wp:posOffset>
              </wp:positionV>
              <wp:extent cx="1252220" cy="126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52220" cy="126365"/>
                      </a:xfrm>
                      <a:prstGeom prst="rect">
                        <a:avLst/>
                      </a:prstGeom>
                      <a:noFill/>
                      <a:ln w="15875">
                        <a:noFill/>
                      </a:ln>
                    </wps:spPr>
                    <wps:txbx>
                      <w:txbxContent>
                        <w:p>
                          <w:pPr>
                            <w:pStyle w:val="101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71</w:t>
                          </w:r>
                          <w:r>
                            <w:rPr>
                              <w:rFonts w:hint="eastAsia"/>
                            </w:rPr>
                            <w:fldChar w:fldCharType="end"/>
                          </w:r>
                          <w:r>
                            <w:rPr>
                              <w:rFonts w:hint="eastAsia"/>
                            </w:rPr>
                            <w:t xml:space="preserve"> 页</w:t>
                          </w:r>
                          <w:r>
                            <w:rPr>
                              <w:rFonts w:hint="eastAsia"/>
                            </w:rPr>
                          </w:r>
                          <w:r/>
                        </w:p>
                        <w:p>
                          <w:pPr>
                            <w:pStyle w:val="96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192.0pt;mso-position-horizontal:absolute;mso-position-vertical-relative:text;margin-top:0.0pt;mso-position-vertical:absolute;width:98.6pt;height:9.9pt;mso-wrap-distance-left:9.0pt;mso-wrap-distance-top:0.0pt;mso-wrap-distance-right:9.0pt;mso-wrap-distance-bottom:0.0pt;visibility:visible;" filled="f" stroked="f" strokeweight="1.25pt">
              <v:textbox inset="0,0,0,0">
                <w:txbxContent>
                  <w:p>
                    <w:pPr>
                      <w:pStyle w:val="101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71</w:t>
                    </w:r>
                    <w:r>
                      <w:rPr>
                        <w:rFonts w:hint="eastAsia"/>
                      </w:rPr>
                      <w:fldChar w:fldCharType="end"/>
                    </w:r>
                    <w:r>
                      <w:rPr>
                        <w:rFonts w:hint="eastAsia"/>
                      </w:rPr>
                      <w:t xml:space="preserve"> 页</w:t>
                    </w:r>
                    <w:r>
                      <w:rPr>
                        <w:rFonts w:hint="eastAsia"/>
                      </w:rPr>
                    </w:r>
                    <w:r/>
                  </w:p>
                  <w:p>
                    <w:pPr>
                      <w:pStyle w:val="96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right="360"/>
      <w:tabs>
        <w:tab w:val="center" w:pos="4153" w:leader="none"/>
        <w:tab w:val="right" w:pos="8306" w:leader="none"/>
      </w:tabs>
      <w:rPr>
        <w:rStyle w:val="105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75360" cy="297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75360" cy="297180"/>
                      </a:xfrm>
                      <a:prstGeom prst="rect">
                        <a:avLst/>
                      </a:prstGeom>
                      <a:noFill/>
                      <a:ln w="15875">
                        <a:noFill/>
                      </a:ln>
                    </wps:spPr>
                    <wps:txbx>
                      <w:txbxContent>
                        <w:p>
                          <w:pPr>
                            <w:pStyle w:val="101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71</w:t>
                          </w:r>
                          <w:r>
                            <w:rPr>
                              <w:rFonts w:hint="eastAsia"/>
                            </w:rPr>
                            <w:fldChar w:fldCharType="end"/>
                          </w:r>
                          <w:r>
                            <w:rPr>
                              <w:rFonts w:hint="eastAsia"/>
                            </w:rPr>
                            <w:t xml:space="preserve"> 页</w:t>
                          </w:r>
                          <w:r>
                            <w:rPr>
                              <w:rFonts w:hint="eastAsia"/>
                            </w:rPr>
                          </w:r>
                          <w:r/>
                        </w:p>
                        <w:p>
                          <w:pPr>
                            <w:pStyle w:val="9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76.8pt;height:23.4pt;mso-wrap-distance-left:9.0pt;mso-wrap-distance-top:0.0pt;mso-wrap-distance-right:9.0pt;mso-wrap-distance-bottom:0.0pt;visibility:visible;" filled="f" stroked="f" strokeweight="1.25pt">
              <v:textbox inset="0,0,0,0">
                <w:txbxContent>
                  <w:p>
                    <w:pPr>
                      <w:pStyle w:val="101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71</w:t>
                    </w:r>
                    <w:r>
                      <w:rPr>
                        <w:rFonts w:hint="eastAsia"/>
                      </w:rPr>
                      <w:fldChar w:fldCharType="end"/>
                    </w:r>
                    <w:r>
                      <w:rPr>
                        <w:rFonts w:hint="eastAsia"/>
                      </w:rPr>
                      <w:t xml:space="preserve"> 页</w:t>
                    </w:r>
                    <w:r>
                      <w:rPr>
                        <w:rFonts w:hint="eastAsia"/>
                      </w:rPr>
                    </w:r>
                    <w:r/>
                  </w:p>
                  <w:p>
                    <w:pPr>
                      <w:pStyle w:val="962"/>
                    </w:pPr>
                    <w:r/>
                    <w:r/>
                  </w:p>
                </w:txbxContent>
              </v:textbox>
            </v:shape>
          </w:pict>
        </mc:Fallback>
      </mc:AlternateContent>
    </w:r>
    <w:r>
      <w:rPr>
        <w:rStyle w:val="1053"/>
      </w:rPr>
    </w:r>
    <w:r/>
  </w:p>
  <w:p>
    <w:pPr>
      <w:pStyle w:val="962"/>
      <w:jc w:val="center"/>
      <w:rPr>
        <w:rFonts w:hint="eastAsia" w:ascii="宋体" w:hAnsi="宋体" w:eastAsia="宋体"/>
        <w:sz w:val="18"/>
        <w:szCs w:val="18"/>
      </w:rPr>
    </w:pPr>
    <w:r>
      <w:rPr>
        <w:rFonts w:hint="eastAsia" w:ascii="宋体" w:hAnsi="宋体" w:eastAsia="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tabs>
        <w:tab w:val="center" w:pos="4153" w:leader="none"/>
        <w:tab w:val="right" w:pos="8306" w:leader="none"/>
      </w:tabs>
      <w:rPr>
        <w:rFonts w:hint="eastAsia"/>
      </w:rPr>
    </w:pPr>
    <w:r>
      <w:rPr>
        <w:rFonts w:hint="eastAsia"/>
      </w:rPr>
      <w:t xml:space="preserve">政府采购招标文件                                                采购编号：JSZC-320500-SZHQ-G2025-0076  </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enter" w:pos="4153" w:leader="none"/>
        <w:tab w:val="right" w:pos="8306" w:leader="none"/>
      </w:tabs>
      <w:rPr>
        <w:rFonts w:hint="eastAsia"/>
      </w:rPr>
      <w:pBdr>
        <w:bottom w:val="none" w:color="000000" w:sz="0" w:space="0"/>
      </w:pBdr>
    </w:pPr>
    <w:r>
      <w:rPr>
        <w:rFonts w:hint="eastAsia"/>
        <w:u w:val="single"/>
      </w:rPr>
      <w:t xml:space="preserve">政府采购招标文件                                               采购编号：JSZC-320500-SZHQ-G2025-0076</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0"/>
      <w:isLgl w:val="false"/>
      <w:suff w:val="tab"/>
      <w:lvlText w:val="(%1)"/>
      <w:lvlJc w:val="left"/>
      <w:pPr>
        <w:pStyle w:val="96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pStyle w:val="1085"/>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1"/>
      <w:isLgl w:val="false"/>
      <w:suff w:val="space"/>
      <w:lvlText w:val="%1"/>
      <w:lvlJc w:val="left"/>
      <w:pPr>
        <w:pStyle w:val="962"/>
        <w:ind w:left="0" w:firstLine="0"/>
      </w:pPr>
      <w:rPr>
        <w:rFonts w:hint="eastAsia" w:ascii="宋体" w:hAnsi="宋体" w:eastAsia="宋体"/>
        <w:b/>
      </w:rPr>
    </w:lvl>
    <w:lvl w:ilvl="1">
      <w:start w:val="1"/>
      <w:numFmt w:val="decimal"/>
      <w:isLgl w:val="false"/>
      <w:suff w:val="space"/>
      <w:lvlText w:val="%1.%2"/>
      <w:lvlJc w:val="left"/>
      <w:pPr>
        <w:pStyle w:val="962"/>
        <w:ind w:left="199" w:firstLine="510"/>
      </w:pPr>
      <w:rPr>
        <w:rFonts w:hint="eastAsia" w:ascii="宋体" w:hAnsi="宋体" w:eastAsia="宋体"/>
      </w:rPr>
    </w:lvl>
    <w:lvl w:ilvl="2">
      <w:start w:val="1"/>
      <w:numFmt w:val="decimal"/>
      <w:pStyle w:val="1271"/>
      <w:isLgl w:val="false"/>
      <w:suff w:val="tab"/>
      <w:lvlText w:val="%1.%2.%3"/>
      <w:lvlJc w:val="left"/>
      <w:pPr>
        <w:pStyle w:val="962"/>
        <w:ind w:left="0" w:firstLine="510"/>
      </w:pPr>
      <w:rPr>
        <w:rFonts w:hint="eastAsia"/>
      </w:rPr>
    </w:lvl>
    <w:lvl w:ilvl="3">
      <w:start w:val="1"/>
      <w:numFmt w:val="decimal"/>
      <w:pStyle w:val="1209"/>
      <w:isLgl w:val="false"/>
      <w:suff w:val="tab"/>
      <w:lvlText w:val="%1.%2.%3.%4"/>
      <w:lvlJc w:val="left"/>
      <w:pPr>
        <w:pStyle w:val="962"/>
        <w:ind w:left="0" w:firstLine="425"/>
      </w:pPr>
      <w:rPr>
        <w:rFonts w:hint="eastAsia" w:ascii="宋体" w:hAnsi="宋体" w:eastAsia="宋体"/>
      </w:rPr>
    </w:lvl>
    <w:lvl w:ilvl="4">
      <w:start w:val="1"/>
      <w:numFmt w:val="decimal"/>
      <w:isLgl w:val="false"/>
      <w:suff w:val="tab"/>
      <w:lvlText w:val="%1.%2.%3.%4.%5"/>
      <w:lvlJc w:val="left"/>
      <w:pPr>
        <w:pStyle w:val="962"/>
        <w:ind w:left="2551" w:hanging="850"/>
      </w:pPr>
      <w:rPr>
        <w:rFonts w:hint="eastAsia"/>
      </w:rPr>
    </w:lvl>
    <w:lvl w:ilvl="5">
      <w:start w:val="1"/>
      <w:numFmt w:val="decimal"/>
      <w:isLgl w:val="false"/>
      <w:suff w:val="tab"/>
      <w:lvlText w:val="%1.%2.%3.%4.%5.%6"/>
      <w:lvlJc w:val="left"/>
      <w:pPr>
        <w:pStyle w:val="962"/>
        <w:ind w:left="3260" w:hanging="1134"/>
      </w:pPr>
      <w:rPr>
        <w:rFonts w:hint="eastAsia"/>
      </w:rPr>
    </w:lvl>
    <w:lvl w:ilvl="6">
      <w:start w:val="1"/>
      <w:numFmt w:val="decimal"/>
      <w:pStyle w:val="969"/>
      <w:isLgl w:val="false"/>
      <w:suff w:val="tab"/>
      <w:lvlText w:val="%1.%2.%3.%4.%5.%6.%7"/>
      <w:lvlJc w:val="left"/>
      <w:pPr>
        <w:pStyle w:val="962"/>
        <w:ind w:left="3827" w:hanging="1276"/>
      </w:pPr>
      <w:rPr>
        <w:rFonts w:hint="eastAsia"/>
      </w:rPr>
    </w:lvl>
    <w:lvl w:ilvl="7">
      <w:start w:val="1"/>
      <w:numFmt w:val="decimal"/>
      <w:pStyle w:val="970"/>
      <w:isLgl w:val="false"/>
      <w:suff w:val="tab"/>
      <w:lvlText w:val="%1.%2.%3.%4.%5.%6.%7.%8"/>
      <w:lvlJc w:val="left"/>
      <w:pPr>
        <w:pStyle w:val="962"/>
        <w:ind w:left="4394" w:hanging="1418"/>
      </w:pPr>
      <w:rPr>
        <w:rFonts w:hint="eastAsia"/>
      </w:rPr>
    </w:lvl>
    <w:lvl w:ilvl="8">
      <w:start w:val="1"/>
      <w:numFmt w:val="decimal"/>
      <w:pStyle w:val="971"/>
      <w:isLgl w:val="false"/>
      <w:suff w:val="tab"/>
      <w:lvlText w:val="%1.%2.%3.%4.%5.%6.%7.%8.%9"/>
      <w:lvlJc w:val="left"/>
      <w:pPr>
        <w:pStyle w:val="962"/>
        <w:ind w:left="5102" w:hanging="1700"/>
      </w:pPr>
      <w:rPr>
        <w:rFonts w:hint="eastAsia"/>
      </w:rPr>
    </w:lvl>
  </w:abstractNum>
  <w:abstractNum w:abstractNumId="3">
    <w:multiLevelType w:val="hybridMultilevel"/>
    <w:lvl w:ilvl="0">
      <w:start w:val="1"/>
      <w:numFmt w:val="bullet"/>
      <w:pStyle w:val="1189"/>
      <w:isLgl w:val="false"/>
      <w:suff w:val="tab"/>
      <w:lvlText w:val=""/>
      <w:lvlJc w:val="left"/>
      <w:pPr>
        <w:pStyle w:val="962"/>
        <w:ind w:left="794" w:hanging="397"/>
        <w:tabs>
          <w:tab w:val="num" w:pos="794" w:leader="none"/>
        </w:tabs>
      </w:pPr>
      <w:rPr>
        <w:rFonts w:ascii="Wingdings" w:hAnsi="Wingdings"/>
      </w:rPr>
    </w:lvl>
    <w:lvl w:ilvl="1">
      <w:start w:val="1"/>
      <w:numFmt w:val="bullet"/>
      <w:isLgl w:val="false"/>
      <w:suff w:val="tab"/>
      <w:lvlText w:val=""/>
      <w:lvlJc w:val="left"/>
      <w:pPr>
        <w:pStyle w:val="962"/>
        <w:ind w:left="840" w:hanging="420"/>
        <w:tabs>
          <w:tab w:val="num" w:pos="840" w:leader="none"/>
        </w:tabs>
      </w:pPr>
      <w:rPr>
        <w:rFonts w:ascii="Wingdings" w:hAnsi="Wingdings"/>
      </w:rPr>
    </w:lvl>
    <w:lvl w:ilvl="2">
      <w:start w:val="1"/>
      <w:numFmt w:val="bullet"/>
      <w:isLgl w:val="false"/>
      <w:suff w:val="tab"/>
      <w:lvlText w:val=""/>
      <w:lvlJc w:val="left"/>
      <w:pPr>
        <w:pStyle w:val="962"/>
        <w:ind w:left="1260" w:hanging="420"/>
        <w:tabs>
          <w:tab w:val="num" w:pos="1260" w:leader="none"/>
        </w:tabs>
      </w:pPr>
      <w:rPr>
        <w:rFonts w:ascii="Wingdings" w:hAnsi="Wingdings"/>
      </w:rPr>
    </w:lvl>
    <w:lvl w:ilvl="3">
      <w:start w:val="1"/>
      <w:numFmt w:val="bullet"/>
      <w:isLgl w:val="false"/>
      <w:suff w:val="tab"/>
      <w:lvlText w:val=""/>
      <w:lvlJc w:val="left"/>
      <w:pPr>
        <w:pStyle w:val="962"/>
        <w:ind w:left="1680" w:hanging="420"/>
        <w:tabs>
          <w:tab w:val="num" w:pos="1680" w:leader="none"/>
        </w:tabs>
      </w:pPr>
      <w:rPr>
        <w:rFonts w:ascii="Wingdings" w:hAnsi="Wingdings"/>
      </w:rPr>
    </w:lvl>
    <w:lvl w:ilvl="4">
      <w:start w:val="1"/>
      <w:numFmt w:val="bullet"/>
      <w:isLgl w:val="false"/>
      <w:suff w:val="tab"/>
      <w:lvlText w:val=""/>
      <w:lvlJc w:val="left"/>
      <w:pPr>
        <w:pStyle w:val="962"/>
        <w:ind w:left="2100" w:hanging="420"/>
        <w:tabs>
          <w:tab w:val="num" w:pos="2100" w:leader="none"/>
        </w:tabs>
      </w:pPr>
      <w:rPr>
        <w:rFonts w:ascii="Wingdings" w:hAnsi="Wingdings"/>
      </w:rPr>
    </w:lvl>
    <w:lvl w:ilvl="5">
      <w:start w:val="1"/>
      <w:numFmt w:val="bullet"/>
      <w:isLgl w:val="false"/>
      <w:suff w:val="tab"/>
      <w:lvlText w:val=""/>
      <w:lvlJc w:val="left"/>
      <w:pPr>
        <w:pStyle w:val="962"/>
        <w:ind w:left="2520" w:hanging="420"/>
        <w:tabs>
          <w:tab w:val="num" w:pos="2520" w:leader="none"/>
        </w:tabs>
      </w:pPr>
      <w:rPr>
        <w:rFonts w:ascii="Wingdings" w:hAnsi="Wingdings"/>
      </w:rPr>
    </w:lvl>
    <w:lvl w:ilvl="6">
      <w:start w:val="1"/>
      <w:numFmt w:val="bullet"/>
      <w:isLgl w:val="false"/>
      <w:suff w:val="tab"/>
      <w:lvlText w:val=""/>
      <w:lvlJc w:val="left"/>
      <w:pPr>
        <w:pStyle w:val="962"/>
        <w:ind w:left="2940" w:hanging="420"/>
        <w:tabs>
          <w:tab w:val="num" w:pos="2940" w:leader="none"/>
        </w:tabs>
      </w:pPr>
      <w:rPr>
        <w:rFonts w:ascii="Wingdings" w:hAnsi="Wingdings"/>
      </w:rPr>
    </w:lvl>
    <w:lvl w:ilvl="7">
      <w:start w:val="1"/>
      <w:numFmt w:val="bullet"/>
      <w:isLgl w:val="false"/>
      <w:suff w:val="tab"/>
      <w:lvlText w:val=""/>
      <w:lvlJc w:val="left"/>
      <w:pPr>
        <w:pStyle w:val="962"/>
        <w:ind w:left="3360" w:hanging="420"/>
        <w:tabs>
          <w:tab w:val="num" w:pos="3360" w:leader="none"/>
        </w:tabs>
      </w:pPr>
      <w:rPr>
        <w:rFonts w:ascii="Wingdings" w:hAnsi="Wingdings"/>
      </w:rPr>
    </w:lvl>
    <w:lvl w:ilvl="8">
      <w:start w:val="1"/>
      <w:numFmt w:val="bullet"/>
      <w:isLgl w:val="false"/>
      <w:suff w:val="tab"/>
      <w:lvlText w:val=""/>
      <w:lvlJc w:val="left"/>
      <w:pPr>
        <w:pStyle w:val="962"/>
        <w:ind w:left="3780" w:hanging="420"/>
        <w:tabs>
          <w:tab w:val="num" w:pos="3780" w:leader="none"/>
        </w:tabs>
      </w:pPr>
      <w:rPr>
        <w:rFonts w:ascii="Wingdings" w:hAnsi="Wingdings"/>
      </w:rPr>
    </w:lvl>
  </w:abstractNum>
  <w:abstractNum w:abstractNumId="4">
    <w:multiLevelType w:val="hybridMultilevel"/>
    <w:lvl w:ilvl="0">
      <w:start w:val="4"/>
      <w:numFmt w:val="decimal"/>
      <w:pStyle w:val="1334"/>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1156"/>
      <w:isLgl w:val="false"/>
      <w:suff w:val="nothing"/>
      <w:lvlText w:val="%1、"/>
      <w:lvlJc w:val="left"/>
      <w:pPr>
        <w:pStyle w:val="9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5"/>
  </w:num>
  <w:num w:numId="5">
    <w:abstractNumId w:val="3"/>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2"/>
    <w:next w:val="962"/>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2"/>
    <w:next w:val="962"/>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2"/>
    <w:next w:val="962"/>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2"/>
    <w:next w:val="962"/>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2"/>
    <w:next w:val="962"/>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2"/>
    <w:next w:val="962"/>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2"/>
    <w:next w:val="962"/>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2"/>
    <w:next w:val="962"/>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2"/>
    <w:next w:val="962"/>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rFonts w:eastAsia="楷体_GB2312"/>
      <w:sz w:val="26"/>
      <w:lang w:val="en-US" w:eastAsia="zh-CN" w:bidi="ar-SA"/>
    </w:rPr>
  </w:style>
  <w:style w:type="paragraph" w:styleId="963">
    <w:name w:val="标题 1"/>
    <w:basedOn w:val="962"/>
    <w:next w:val="962"/>
    <w:link w:val="974"/>
    <w:qFormat/>
    <w:pPr>
      <w:keepLines/>
      <w:keepNext/>
      <w:spacing w:before="340" w:after="330" w:line="578" w:lineRule="auto"/>
      <w:outlineLvl w:val="0"/>
    </w:pPr>
    <w:rPr>
      <w:b/>
      <w:sz w:val="44"/>
    </w:rPr>
  </w:style>
  <w:style w:type="paragraph" w:styleId="964">
    <w:name w:val="标题 2"/>
    <w:basedOn w:val="962"/>
    <w:next w:val="962"/>
    <w:link w:val="975"/>
    <w:qFormat/>
    <w:pPr>
      <w:jc w:val="left"/>
      <w:keepLines/>
      <w:keepNext/>
      <w:outlineLvl w:val="1"/>
    </w:pPr>
    <w:rPr>
      <w:rFonts w:ascii="宋体" w:hAnsi="宋体"/>
      <w:b/>
    </w:rPr>
  </w:style>
  <w:style w:type="paragraph" w:styleId="965">
    <w:name w:val="标题 3"/>
    <w:basedOn w:val="962"/>
    <w:next w:val="962"/>
    <w:link w:val="976"/>
    <w:qFormat/>
    <w:pPr>
      <w:jc w:val="left"/>
      <w:keepLines/>
      <w:keepNext/>
      <w:outlineLvl w:val="2"/>
    </w:pPr>
    <w:rPr>
      <w:b/>
    </w:rPr>
  </w:style>
  <w:style w:type="paragraph" w:styleId="966">
    <w:name w:val="标题 4"/>
    <w:basedOn w:val="962"/>
    <w:next w:val="962"/>
    <w:link w:val="977"/>
    <w:qFormat/>
    <w:pPr>
      <w:keepLines/>
      <w:keepNext/>
      <w:spacing w:before="280" w:after="290" w:line="376" w:lineRule="auto"/>
      <w:outlineLvl w:val="3"/>
    </w:pPr>
    <w:rPr>
      <w:rFonts w:ascii="Arial" w:hAnsi="Arial" w:eastAsia="黑体"/>
      <w:b/>
      <w:bCs/>
      <w:sz w:val="28"/>
      <w:szCs w:val="28"/>
    </w:rPr>
  </w:style>
  <w:style w:type="paragraph" w:styleId="967">
    <w:name w:val="标题 5"/>
    <w:basedOn w:val="962"/>
    <w:next w:val="962"/>
    <w:link w:val="978"/>
    <w:qFormat/>
    <w:pPr>
      <w:keepNext/>
      <w:outlineLvl w:val="4"/>
    </w:pPr>
    <w:rPr>
      <w:rFonts w:ascii="宋体" w:hAnsi="宋体" w:eastAsia="宋体"/>
      <w:color w:val="000000"/>
      <w:sz w:val="28"/>
    </w:rPr>
  </w:style>
  <w:style w:type="paragraph" w:styleId="968">
    <w:name w:val="标题 6"/>
    <w:basedOn w:val="962"/>
    <w:next w:val="962"/>
    <w:link w:val="979"/>
    <w:qFormat/>
    <w:pPr>
      <w:keepNext/>
      <w:outlineLvl w:val="5"/>
    </w:pPr>
    <w:rPr>
      <w:rFonts w:ascii="宋体" w:hAnsi="宋体" w:eastAsia="宋体"/>
      <w:sz w:val="28"/>
    </w:rPr>
  </w:style>
  <w:style w:type="paragraph" w:styleId="969">
    <w:name w:val="标题 7"/>
    <w:basedOn w:val="962"/>
    <w:next w:val="981"/>
    <w:link w:val="980"/>
    <w:qFormat/>
    <w:pPr>
      <w:numPr>
        <w:ilvl w:val="6"/>
        <w:numId w:val="1"/>
      </w:numPr>
      <w:ind w:left="1633" w:hanging="1633"/>
      <w:keepLines/>
      <w:keepNext/>
      <w:spacing w:before="240" w:after="156" w:line="319" w:lineRule="auto"/>
      <w:tabs>
        <w:tab w:val="left" w:pos="1638" w:leader="none"/>
      </w:tabs>
      <w:outlineLvl w:val="6"/>
    </w:pPr>
    <w:rPr>
      <w:rFonts w:ascii="Arial" w:hAnsi="Arial" w:eastAsia="黑体"/>
      <w:b/>
      <w:bCs/>
      <w:sz w:val="24"/>
      <w:szCs w:val="24"/>
    </w:rPr>
  </w:style>
  <w:style w:type="paragraph" w:styleId="970">
    <w:name w:val="标题 8"/>
    <w:basedOn w:val="962"/>
    <w:next w:val="981"/>
    <w:link w:val="983"/>
    <w:qFormat/>
    <w:pPr>
      <w:numPr>
        <w:ilvl w:val="7"/>
        <w:numId w:val="1"/>
      </w:numPr>
      <w:ind w:left="1797" w:hanging="1797"/>
      <w:keepLines/>
      <w:keepNext/>
      <w:spacing w:before="240" w:after="156" w:line="319" w:lineRule="auto"/>
      <w:tabs>
        <w:tab w:val="left" w:pos="1800" w:leader="none"/>
      </w:tabs>
      <w:outlineLvl w:val="7"/>
    </w:pPr>
    <w:rPr>
      <w:rFonts w:ascii="Arial" w:hAnsi="Arial" w:eastAsia="黑体"/>
      <w:sz w:val="24"/>
      <w:szCs w:val="24"/>
    </w:rPr>
  </w:style>
  <w:style w:type="paragraph" w:styleId="971">
    <w:name w:val="标题 9"/>
    <w:basedOn w:val="962"/>
    <w:next w:val="981"/>
    <w:link w:val="984"/>
    <w:qFormat/>
    <w:pPr>
      <w:numPr>
        <w:ilvl w:val="8"/>
        <w:numId w:val="1"/>
      </w:numPr>
      <w:ind w:left="1979" w:hanging="1979"/>
      <w:keepLines/>
      <w:keepNext/>
      <w:spacing w:before="240" w:after="156" w:line="319" w:lineRule="auto"/>
      <w:tabs>
        <w:tab w:val="left" w:pos="1980" w:leader="none"/>
      </w:tabs>
      <w:outlineLvl w:val="8"/>
    </w:pPr>
    <w:rPr>
      <w:rFonts w:ascii="Arial" w:hAnsi="Arial" w:eastAsia="黑体"/>
      <w:sz w:val="21"/>
      <w:szCs w:val="21"/>
    </w:rPr>
  </w:style>
  <w:style w:type="character" w:styleId="972">
    <w:name w:val="默认段落字体"/>
    <w:next w:val="972"/>
    <w:link w:val="962"/>
    <w:uiPriority w:val="1"/>
    <w:unhideWhenUsed/>
  </w:style>
  <w:style w:type="table" w:styleId="973">
    <w:name w:val="普通表格"/>
    <w:next w:val="973"/>
    <w:link w:val="962"/>
    <w:uiPriority w:val="99"/>
    <w:unhideWhenUsed/>
    <w:tblPr/>
  </w:style>
  <w:style w:type="character" w:styleId="974">
    <w:name w:val="标题 1 Char"/>
    <w:next w:val="974"/>
    <w:link w:val="963"/>
    <w:qFormat/>
    <w:rPr>
      <w:rFonts w:eastAsia="楷体_GB2312"/>
      <w:b/>
      <w:sz w:val="44"/>
    </w:rPr>
  </w:style>
  <w:style w:type="character" w:styleId="975">
    <w:name w:val="标题 2 Char"/>
    <w:next w:val="975"/>
    <w:link w:val="964"/>
    <w:qFormat/>
    <w:rPr>
      <w:rFonts w:ascii="宋体" w:hAnsi="宋体" w:eastAsia="楷体_GB2312"/>
      <w:b/>
      <w:sz w:val="26"/>
    </w:rPr>
  </w:style>
  <w:style w:type="character" w:styleId="976">
    <w:name w:val="标题 3 Char"/>
    <w:next w:val="976"/>
    <w:link w:val="965"/>
    <w:qFormat/>
    <w:rPr>
      <w:rFonts w:eastAsia="楷体_GB2312"/>
      <w:b/>
      <w:sz w:val="26"/>
    </w:rPr>
  </w:style>
  <w:style w:type="character" w:styleId="977">
    <w:name w:val="标题 4 Char"/>
    <w:next w:val="977"/>
    <w:link w:val="966"/>
    <w:qFormat/>
    <w:rPr>
      <w:rFonts w:ascii="Arial" w:hAnsi="Arial" w:eastAsia="黑体"/>
      <w:b/>
      <w:bCs/>
      <w:sz w:val="28"/>
      <w:szCs w:val="28"/>
    </w:rPr>
  </w:style>
  <w:style w:type="character" w:styleId="978">
    <w:name w:val="标题 5 Char"/>
    <w:next w:val="978"/>
    <w:link w:val="967"/>
    <w:qFormat/>
    <w:rPr>
      <w:rFonts w:ascii="宋体" w:hAnsi="宋体"/>
      <w:color w:val="000000"/>
      <w:sz w:val="28"/>
    </w:rPr>
  </w:style>
  <w:style w:type="character" w:styleId="979">
    <w:name w:val="标题 6 Char"/>
    <w:next w:val="979"/>
    <w:link w:val="968"/>
    <w:qFormat/>
    <w:rPr>
      <w:rFonts w:ascii="宋体" w:hAnsi="宋体"/>
      <w:sz w:val="28"/>
    </w:rPr>
  </w:style>
  <w:style w:type="character" w:styleId="980">
    <w:name w:val="标题 7 Char"/>
    <w:next w:val="980"/>
    <w:link w:val="969"/>
    <w:rPr>
      <w:rFonts w:ascii="Arial" w:hAnsi="Arial" w:eastAsia="黑体"/>
      <w:b/>
      <w:bCs/>
      <w:sz w:val="24"/>
      <w:szCs w:val="24"/>
    </w:rPr>
  </w:style>
  <w:style w:type="paragraph" w:styleId="981">
    <w:name w:val="正文缩进"/>
    <w:basedOn w:val="962"/>
    <w:next w:val="962"/>
    <w:link w:val="982"/>
    <w:qFormat/>
    <w:pPr>
      <w:ind w:firstLine="420"/>
      <w:jc w:val="left"/>
    </w:pPr>
    <w:rPr>
      <w:sz w:val="24"/>
    </w:rPr>
  </w:style>
  <w:style w:type="character" w:styleId="982">
    <w:name w:val="正文缩进 Char"/>
    <w:next w:val="982"/>
    <w:link w:val="981"/>
    <w:qFormat/>
    <w:rPr>
      <w:rFonts w:eastAsia="楷体_GB2312"/>
      <w:sz w:val="24"/>
    </w:rPr>
  </w:style>
  <w:style w:type="character" w:styleId="983">
    <w:name w:val="标题 8 Char"/>
    <w:next w:val="983"/>
    <w:link w:val="970"/>
    <w:rPr>
      <w:rFonts w:ascii="Arial" w:hAnsi="Arial" w:eastAsia="黑体"/>
      <w:sz w:val="24"/>
      <w:szCs w:val="24"/>
    </w:rPr>
  </w:style>
  <w:style w:type="character" w:styleId="984">
    <w:name w:val="标题 9 Char"/>
    <w:next w:val="984"/>
    <w:link w:val="971"/>
    <w:rPr>
      <w:rFonts w:ascii="Arial" w:hAnsi="Arial" w:eastAsia="黑体"/>
      <w:sz w:val="21"/>
      <w:szCs w:val="21"/>
    </w:rPr>
  </w:style>
  <w:style w:type="paragraph" w:styleId="985">
    <w:name w:val="目录 7"/>
    <w:basedOn w:val="962"/>
    <w:next w:val="962"/>
    <w:link w:val="962"/>
    <w:pPr>
      <w:ind w:left="2520"/>
    </w:pPr>
  </w:style>
  <w:style w:type="paragraph" w:styleId="986">
    <w:name w:val="索引 8"/>
    <w:basedOn w:val="962"/>
    <w:next w:val="962"/>
    <w:link w:val="962"/>
    <w:pPr>
      <w:ind w:left="2940"/>
    </w:pPr>
  </w:style>
  <w:style w:type="paragraph" w:styleId="987">
    <w:name w:val="题注"/>
    <w:basedOn w:val="962"/>
    <w:next w:val="962"/>
    <w:link w:val="988"/>
    <w:qFormat/>
    <w:pPr>
      <w:jc w:val="left"/>
      <w:spacing w:after="200" w:line="252" w:lineRule="auto"/>
      <w:widowControl/>
    </w:pPr>
    <w:rPr>
      <w:rFonts w:ascii="Cambria" w:hAnsi="Cambria" w:eastAsia="宋体"/>
      <w:caps/>
      <w:spacing w:val="10"/>
      <w:sz w:val="18"/>
      <w:szCs w:val="18"/>
      <w:lang w:eastAsia="en-US" w:bidi="en-US"/>
    </w:rPr>
  </w:style>
  <w:style w:type="character" w:styleId="988">
    <w:name w:val="题注 Char"/>
    <w:next w:val="988"/>
    <w:link w:val="987"/>
    <w:rPr>
      <w:rFonts w:ascii="Cambria" w:hAnsi="Cambria"/>
      <w:caps/>
      <w:spacing w:val="10"/>
      <w:sz w:val="18"/>
      <w:szCs w:val="18"/>
      <w:lang w:eastAsia="en-US" w:bidi="en-US"/>
    </w:rPr>
  </w:style>
  <w:style w:type="paragraph" w:styleId="989">
    <w:name w:val="索引 5"/>
    <w:basedOn w:val="962"/>
    <w:next w:val="962"/>
    <w:link w:val="962"/>
    <w:pPr>
      <w:ind w:left="1680"/>
    </w:pPr>
  </w:style>
  <w:style w:type="paragraph" w:styleId="990">
    <w:name w:val="列表项目符号"/>
    <w:basedOn w:val="962"/>
    <w:next w:val="990"/>
    <w:link w:val="962"/>
    <w:pPr>
      <w:numPr>
        <w:ilvl w:val="0"/>
        <w:numId w:val="2"/>
      </w:numPr>
      <w:tabs>
        <w:tab w:val="left" w:pos="420" w:leader="none"/>
      </w:tabs>
    </w:pPr>
    <w:rPr>
      <w:rFonts w:ascii="Times New Roman" w:hAnsi="Times New Roman" w:eastAsia="宋体"/>
      <w:sz w:val="24"/>
    </w:rPr>
  </w:style>
  <w:style w:type="paragraph" w:styleId="991">
    <w:name w:val="文档结构图"/>
    <w:basedOn w:val="962"/>
    <w:next w:val="991"/>
    <w:link w:val="992"/>
    <w:pPr>
      <w:shd w:val="clear" w:color="auto" w:fill="000080"/>
    </w:pPr>
  </w:style>
  <w:style w:type="character" w:styleId="992">
    <w:name w:val="文档结构图 Char"/>
    <w:next w:val="992"/>
    <w:link w:val="991"/>
    <w:rPr>
      <w:rFonts w:eastAsia="楷体_GB2312"/>
      <w:sz w:val="26"/>
      <w:shd w:val="clear" w:color="auto" w:fill="000080"/>
    </w:rPr>
  </w:style>
  <w:style w:type="paragraph" w:styleId="993">
    <w:name w:val="批注文字"/>
    <w:basedOn w:val="962"/>
    <w:next w:val="993"/>
    <w:link w:val="994"/>
    <w:pPr>
      <w:jc w:val="left"/>
    </w:pPr>
    <w:rPr>
      <w:rFonts w:eastAsia="宋体"/>
      <w:sz w:val="21"/>
      <w:szCs w:val="24"/>
    </w:rPr>
  </w:style>
  <w:style w:type="character" w:styleId="994">
    <w:name w:val="批注文字 Char"/>
    <w:next w:val="994"/>
    <w:link w:val="993"/>
    <w:rPr>
      <w:sz w:val="21"/>
      <w:szCs w:val="24"/>
    </w:rPr>
  </w:style>
  <w:style w:type="paragraph" w:styleId="995">
    <w:name w:val="索引 6"/>
    <w:basedOn w:val="962"/>
    <w:next w:val="962"/>
    <w:link w:val="962"/>
    <w:pPr>
      <w:ind w:left="2100"/>
    </w:pPr>
  </w:style>
  <w:style w:type="paragraph" w:styleId="996">
    <w:name w:val="正文文本 3"/>
    <w:basedOn w:val="962"/>
    <w:next w:val="996"/>
    <w:link w:val="997"/>
    <w:pPr>
      <w:jc w:val="left"/>
      <w:spacing w:after="120"/>
      <w:widowControl/>
    </w:pPr>
    <w:rPr>
      <w:rFonts w:eastAsia="宋体"/>
      <w:sz w:val="16"/>
      <w:szCs w:val="16"/>
    </w:rPr>
  </w:style>
  <w:style w:type="character" w:styleId="997">
    <w:name w:val="正文文本 3 Char"/>
    <w:next w:val="997"/>
    <w:link w:val="996"/>
    <w:rPr>
      <w:rFonts w:ascii="Times New Roman" w:hAnsi="Times New Roman"/>
      <w:sz w:val="16"/>
      <w:szCs w:val="16"/>
    </w:rPr>
  </w:style>
  <w:style w:type="paragraph" w:styleId="998">
    <w:name w:val="正文文本"/>
    <w:basedOn w:val="962"/>
    <w:next w:val="998"/>
    <w:link w:val="999"/>
    <w:pPr>
      <w:spacing w:line="400" w:lineRule="exact"/>
    </w:pPr>
    <w:rPr>
      <w:rFonts w:ascii="楷体_GB2312"/>
      <w:sz w:val="28"/>
    </w:rPr>
  </w:style>
  <w:style w:type="character" w:styleId="999">
    <w:name w:val="正文文本 Char"/>
    <w:next w:val="999"/>
    <w:link w:val="998"/>
    <w:rPr>
      <w:rFonts w:ascii="楷体_GB2312" w:eastAsia="楷体_GB2312"/>
      <w:sz w:val="28"/>
    </w:rPr>
  </w:style>
  <w:style w:type="paragraph" w:styleId="1000">
    <w:name w:val="正文文本缩进"/>
    <w:basedOn w:val="962"/>
    <w:next w:val="962"/>
    <w:link w:val="1001"/>
    <w:pPr>
      <w:ind w:left="570"/>
      <w:spacing w:line="520" w:lineRule="exact"/>
    </w:pPr>
    <w:rPr>
      <w:rFonts w:ascii="方正仿宋简体" w:hAnsi="创艺简仿宋" w:eastAsia="方正仿宋简体"/>
      <w:sz w:val="24"/>
    </w:rPr>
  </w:style>
  <w:style w:type="character" w:styleId="1001">
    <w:name w:val="正文文本缩进 Char"/>
    <w:next w:val="1001"/>
    <w:link w:val="1000"/>
    <w:rPr>
      <w:rFonts w:ascii="方正仿宋简体" w:hAnsi="创艺简仿宋" w:eastAsia="方正仿宋简体"/>
      <w:sz w:val="24"/>
    </w:rPr>
  </w:style>
  <w:style w:type="paragraph" w:styleId="1002">
    <w:name w:val="文本块"/>
    <w:basedOn w:val="962"/>
    <w:next w:val="1002"/>
    <w:link w:val="962"/>
    <w:pPr>
      <w:ind w:left="420" w:right="357" w:hanging="400"/>
      <w:spacing w:before="120" w:line="360" w:lineRule="auto"/>
    </w:pPr>
    <w:rPr>
      <w:rFonts w:ascii="宋体" w:hAnsi="宋体" w:eastAsia="宋体"/>
      <w:b/>
      <w:color w:val="000000"/>
      <w:sz w:val="24"/>
    </w:rPr>
  </w:style>
  <w:style w:type="paragraph" w:styleId="1003">
    <w:name w:val="列表项目符号 2"/>
    <w:basedOn w:val="962"/>
    <w:next w:val="1003"/>
    <w:link w:val="962"/>
    <w:pPr>
      <w:ind w:left="425" w:hanging="425"/>
      <w:jc w:val="left"/>
      <w:widowControl/>
      <w:tabs>
        <w:tab w:val="left" w:pos="420" w:leader="none"/>
      </w:tabs>
    </w:pPr>
    <w:rPr>
      <w:rFonts w:ascii="宋体" w:hAnsi="宋体" w:eastAsia="宋体" w:cs="宋体"/>
      <w:sz w:val="24"/>
      <w:szCs w:val="24"/>
    </w:rPr>
  </w:style>
  <w:style w:type="paragraph" w:styleId="1004">
    <w:name w:val="索引 4"/>
    <w:basedOn w:val="962"/>
    <w:next w:val="962"/>
    <w:link w:val="962"/>
    <w:pPr>
      <w:ind w:left="1260"/>
    </w:pPr>
  </w:style>
  <w:style w:type="paragraph" w:styleId="1005">
    <w:name w:val="目录 5"/>
    <w:basedOn w:val="962"/>
    <w:next w:val="962"/>
    <w:link w:val="962"/>
    <w:pPr>
      <w:ind w:left="1680"/>
    </w:pPr>
  </w:style>
  <w:style w:type="paragraph" w:styleId="1006">
    <w:name w:val="目录 3"/>
    <w:basedOn w:val="962"/>
    <w:next w:val="962"/>
    <w:link w:val="962"/>
    <w:uiPriority w:val="39"/>
    <w:qFormat/>
    <w:pPr>
      <w:ind w:left="840"/>
    </w:pPr>
  </w:style>
  <w:style w:type="paragraph" w:styleId="1007">
    <w:name w:val="纯文本"/>
    <w:basedOn w:val="962"/>
    <w:next w:val="1007"/>
    <w:link w:val="1008"/>
    <w:rPr>
      <w:rFonts w:ascii="宋体" w:hAnsi="Courier New"/>
    </w:rPr>
  </w:style>
  <w:style w:type="character" w:styleId="1008">
    <w:name w:val="纯文本 Char"/>
    <w:next w:val="1008"/>
    <w:link w:val="1007"/>
    <w:rPr>
      <w:rFonts w:ascii="宋体" w:hAnsi="Courier New" w:eastAsia="楷体_GB2312"/>
      <w:sz w:val="26"/>
    </w:rPr>
  </w:style>
  <w:style w:type="paragraph" w:styleId="1009">
    <w:name w:val="目录 8"/>
    <w:basedOn w:val="962"/>
    <w:next w:val="962"/>
    <w:link w:val="962"/>
    <w:pPr>
      <w:ind w:left="2940"/>
    </w:pPr>
  </w:style>
  <w:style w:type="paragraph" w:styleId="1010">
    <w:name w:val="索引 3"/>
    <w:basedOn w:val="962"/>
    <w:next w:val="962"/>
    <w:link w:val="962"/>
    <w:pPr>
      <w:ind w:left="840"/>
    </w:pPr>
  </w:style>
  <w:style w:type="paragraph" w:styleId="1011">
    <w:name w:val="日期"/>
    <w:basedOn w:val="962"/>
    <w:next w:val="962"/>
    <w:link w:val="1012"/>
    <w:rPr>
      <w:rFonts w:ascii="宋体" w:hAnsi="宋体"/>
      <w:sz w:val="24"/>
    </w:rPr>
  </w:style>
  <w:style w:type="character" w:styleId="1012">
    <w:name w:val="日期 Char"/>
    <w:next w:val="1012"/>
    <w:link w:val="1011"/>
    <w:rPr>
      <w:rFonts w:ascii="宋体" w:hAnsi="宋体" w:eastAsia="楷体_GB2312"/>
      <w:sz w:val="24"/>
    </w:rPr>
  </w:style>
  <w:style w:type="paragraph" w:styleId="1013">
    <w:name w:val="正文文本缩进 2"/>
    <w:basedOn w:val="962"/>
    <w:next w:val="1013"/>
    <w:link w:val="1014"/>
    <w:pPr>
      <w:ind w:firstLine="502"/>
      <w:spacing w:line="360" w:lineRule="auto"/>
      <w:tabs>
        <w:tab w:val="left" w:pos="0" w:leader="none"/>
      </w:tabs>
    </w:pPr>
    <w:rPr>
      <w:rFonts w:ascii="宋体" w:eastAsia="宋体"/>
      <w:b/>
      <w:bCs/>
      <w:sz w:val="24"/>
    </w:rPr>
  </w:style>
  <w:style w:type="character" w:styleId="1014">
    <w:name w:val="正文文本缩进 2 Char"/>
    <w:next w:val="1014"/>
    <w:link w:val="1013"/>
    <w:rPr>
      <w:rFonts w:ascii="宋体"/>
      <w:b/>
      <w:bCs/>
      <w:sz w:val="24"/>
    </w:rPr>
  </w:style>
  <w:style w:type="paragraph" w:styleId="1015">
    <w:name w:val="批注框文本"/>
    <w:basedOn w:val="962"/>
    <w:next w:val="1015"/>
    <w:link w:val="1016"/>
    <w:rPr>
      <w:sz w:val="18"/>
      <w:szCs w:val="18"/>
    </w:rPr>
  </w:style>
  <w:style w:type="character" w:styleId="1016">
    <w:name w:val="批注框文本 Char"/>
    <w:next w:val="1016"/>
    <w:link w:val="1015"/>
    <w:rPr>
      <w:rFonts w:eastAsia="楷体_GB2312"/>
      <w:sz w:val="18"/>
      <w:szCs w:val="18"/>
    </w:rPr>
  </w:style>
  <w:style w:type="paragraph" w:styleId="1017">
    <w:name w:val="页脚"/>
    <w:basedOn w:val="962"/>
    <w:next w:val="1017"/>
    <w:link w:val="1018"/>
    <w:pPr>
      <w:jc w:val="left"/>
      <w:tabs>
        <w:tab w:val="center" w:pos="4153" w:leader="none"/>
        <w:tab w:val="right" w:pos="8306" w:leader="none"/>
      </w:tabs>
    </w:pPr>
    <w:rPr>
      <w:sz w:val="18"/>
    </w:rPr>
  </w:style>
  <w:style w:type="character" w:styleId="1018">
    <w:name w:val="页脚 Char"/>
    <w:next w:val="1018"/>
    <w:link w:val="1017"/>
    <w:rPr>
      <w:rFonts w:eastAsia="楷体_GB2312"/>
      <w:sz w:val="18"/>
    </w:rPr>
  </w:style>
  <w:style w:type="paragraph" w:styleId="1019">
    <w:name w:val="页眉"/>
    <w:basedOn w:val="962"/>
    <w:next w:val="1019"/>
    <w:link w:val="1020"/>
    <w:pPr>
      <w:jc w:val="center"/>
      <w:tabs>
        <w:tab w:val="center" w:pos="4153" w:leader="none"/>
        <w:tab w:val="right" w:pos="8306" w:leader="none"/>
      </w:tabs>
      <w:pBdr>
        <w:bottom w:val="single" w:color="000000" w:sz="6" w:space="1"/>
      </w:pBdr>
    </w:pPr>
    <w:rPr>
      <w:sz w:val="18"/>
    </w:rPr>
  </w:style>
  <w:style w:type="character" w:styleId="1020">
    <w:name w:val="页眉 Char"/>
    <w:next w:val="1020"/>
    <w:link w:val="1019"/>
    <w:rPr>
      <w:rFonts w:eastAsia="楷体_GB2312"/>
      <w:sz w:val="18"/>
    </w:rPr>
  </w:style>
  <w:style w:type="paragraph" w:styleId="1021">
    <w:name w:val="目录 1"/>
    <w:basedOn w:val="962"/>
    <w:next w:val="962"/>
    <w:link w:val="962"/>
    <w:uiPriority w:val="39"/>
    <w:qFormat/>
    <w:pPr>
      <w:jc w:val="left"/>
    </w:pPr>
    <w:rPr>
      <w:sz w:val="24"/>
    </w:rPr>
  </w:style>
  <w:style w:type="paragraph" w:styleId="1022">
    <w:name w:val="目录 4"/>
    <w:basedOn w:val="962"/>
    <w:next w:val="962"/>
    <w:link w:val="962"/>
    <w:uiPriority w:val="39"/>
    <w:pPr>
      <w:ind w:left="1260"/>
    </w:pPr>
  </w:style>
  <w:style w:type="paragraph" w:styleId="1023">
    <w:name w:val="索引标题"/>
    <w:basedOn w:val="962"/>
    <w:next w:val="1024"/>
    <w:link w:val="962"/>
  </w:style>
  <w:style w:type="paragraph" w:styleId="1024">
    <w:name w:val="索引 1"/>
    <w:basedOn w:val="962"/>
    <w:next w:val="962"/>
    <w:link w:val="962"/>
  </w:style>
  <w:style w:type="paragraph" w:styleId="1025">
    <w:name w:val="副标题"/>
    <w:basedOn w:val="962"/>
    <w:next w:val="962"/>
    <w:link w:val="1026"/>
    <w:qFormat/>
    <w:pPr>
      <w:jc w:val="left"/>
      <w:spacing w:before="120"/>
      <w:outlineLvl w:val="1"/>
    </w:pPr>
    <w:rPr>
      <w:rFonts w:ascii="Cambria" w:hAnsi="Cambria" w:eastAsia="宋体"/>
      <w:b/>
      <w:bCs/>
      <w:sz w:val="24"/>
      <w:szCs w:val="32"/>
    </w:rPr>
  </w:style>
  <w:style w:type="character" w:styleId="1026">
    <w:name w:val="副标题 Char"/>
    <w:next w:val="1026"/>
    <w:link w:val="1025"/>
    <w:rPr>
      <w:rFonts w:ascii="Cambria" w:hAnsi="Cambria"/>
      <w:b/>
      <w:bCs/>
      <w:sz w:val="24"/>
      <w:szCs w:val="32"/>
    </w:rPr>
  </w:style>
  <w:style w:type="paragraph" w:styleId="1027">
    <w:name w:val="脚注文本"/>
    <w:basedOn w:val="962"/>
    <w:next w:val="1027"/>
    <w:link w:val="1028"/>
    <w:pPr>
      <w:jc w:val="left"/>
    </w:pPr>
    <w:rPr>
      <w:sz w:val="18"/>
    </w:rPr>
  </w:style>
  <w:style w:type="character" w:styleId="1028">
    <w:name w:val="脚注文本 Char"/>
    <w:next w:val="1028"/>
    <w:link w:val="1027"/>
    <w:rPr>
      <w:rFonts w:eastAsia="楷体_GB2312"/>
      <w:sz w:val="18"/>
    </w:rPr>
  </w:style>
  <w:style w:type="paragraph" w:styleId="1029">
    <w:name w:val="目录 6"/>
    <w:basedOn w:val="962"/>
    <w:next w:val="962"/>
    <w:link w:val="962"/>
    <w:pPr>
      <w:ind w:left="2100"/>
    </w:pPr>
  </w:style>
  <w:style w:type="paragraph" w:styleId="1030">
    <w:name w:val="正文文本缩进 3"/>
    <w:basedOn w:val="962"/>
    <w:next w:val="1030"/>
    <w:link w:val="1031"/>
    <w:qFormat/>
    <w:pPr>
      <w:ind w:firstLine="617"/>
      <w:spacing w:line="360" w:lineRule="auto"/>
    </w:pPr>
    <w:rPr>
      <w:rFonts w:eastAsia="宋体"/>
      <w:sz w:val="24"/>
      <w:szCs w:val="24"/>
    </w:rPr>
  </w:style>
  <w:style w:type="character" w:styleId="1031">
    <w:name w:val="正文文本缩进 3 Char"/>
    <w:next w:val="1031"/>
    <w:link w:val="1030"/>
    <w:qFormat/>
    <w:rPr>
      <w:sz w:val="24"/>
      <w:szCs w:val="24"/>
    </w:rPr>
  </w:style>
  <w:style w:type="paragraph" w:styleId="1032">
    <w:name w:val="索引 7"/>
    <w:basedOn w:val="962"/>
    <w:next w:val="962"/>
    <w:link w:val="962"/>
    <w:pPr>
      <w:ind w:left="2520"/>
    </w:pPr>
  </w:style>
  <w:style w:type="paragraph" w:styleId="1033">
    <w:name w:val="索引 9"/>
    <w:basedOn w:val="962"/>
    <w:next w:val="962"/>
    <w:link w:val="962"/>
    <w:pPr>
      <w:ind w:left="3360"/>
    </w:pPr>
  </w:style>
  <w:style w:type="paragraph" w:styleId="1034">
    <w:name w:val="图表目录"/>
    <w:basedOn w:val="962"/>
    <w:next w:val="962"/>
    <w:link w:val="962"/>
    <w:pPr>
      <w:ind w:left="420" w:hanging="420"/>
      <w:jc w:val="left"/>
    </w:pPr>
    <w:rPr>
      <w:smallCaps/>
      <w:sz w:val="24"/>
    </w:rPr>
  </w:style>
  <w:style w:type="paragraph" w:styleId="1035">
    <w:name w:val="目录 2"/>
    <w:basedOn w:val="962"/>
    <w:next w:val="962"/>
    <w:link w:val="962"/>
    <w:uiPriority w:val="39"/>
    <w:qFormat/>
    <w:pPr>
      <w:ind w:left="420"/>
    </w:pPr>
  </w:style>
  <w:style w:type="paragraph" w:styleId="1036">
    <w:name w:val="目录 9"/>
    <w:basedOn w:val="962"/>
    <w:next w:val="962"/>
    <w:link w:val="962"/>
    <w:pPr>
      <w:ind w:left="3360"/>
    </w:pPr>
  </w:style>
  <w:style w:type="paragraph" w:styleId="1037">
    <w:name w:val="正文文本 2"/>
    <w:basedOn w:val="962"/>
    <w:next w:val="1037"/>
    <w:link w:val="1038"/>
    <w:pPr>
      <w:jc w:val="left"/>
      <w:spacing w:after="120" w:line="480" w:lineRule="auto"/>
      <w:widowControl/>
    </w:pPr>
    <w:rPr>
      <w:rFonts w:eastAsia="宋体"/>
      <w:sz w:val="24"/>
    </w:rPr>
  </w:style>
  <w:style w:type="character" w:styleId="1038">
    <w:name w:val="正文文本 2 Char"/>
    <w:next w:val="1038"/>
    <w:link w:val="1037"/>
    <w:rPr>
      <w:rFonts w:ascii="Times New Roman" w:hAnsi="Times New Roman"/>
      <w:sz w:val="24"/>
    </w:rPr>
  </w:style>
  <w:style w:type="paragraph" w:styleId="1039">
    <w:name w:val="HTML 预设格式"/>
    <w:basedOn w:val="962"/>
    <w:next w:val="1039"/>
    <w:link w:val="104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40">
    <w:name w:val="HTML 预设格式 Char"/>
    <w:next w:val="1040"/>
    <w:link w:val="1039"/>
    <w:rPr>
      <w:rFonts w:ascii="黑体" w:hAnsi="Courier New" w:eastAsia="黑体" w:cs="楷体_GB2312"/>
    </w:rPr>
  </w:style>
  <w:style w:type="paragraph" w:styleId="1041">
    <w:name w:val="普通(网站)"/>
    <w:basedOn w:val="962"/>
    <w:next w:val="1041"/>
    <w:link w:val="962"/>
    <w:pPr>
      <w:jc w:val="left"/>
      <w:spacing w:before="100" w:beforeAutospacing="1" w:after="100" w:afterAutospacing="1"/>
      <w:widowControl/>
    </w:pPr>
    <w:rPr>
      <w:rFonts w:ascii="宋体" w:hAnsi="宋体" w:eastAsia="宋体" w:cs="宋体"/>
      <w:sz w:val="24"/>
      <w:szCs w:val="24"/>
    </w:rPr>
  </w:style>
  <w:style w:type="paragraph" w:styleId="1042">
    <w:name w:val="索引 2"/>
    <w:basedOn w:val="962"/>
    <w:next w:val="962"/>
    <w:link w:val="962"/>
    <w:pPr>
      <w:ind w:left="420"/>
    </w:pPr>
  </w:style>
  <w:style w:type="paragraph" w:styleId="1043">
    <w:name w:val="标题"/>
    <w:basedOn w:val="962"/>
    <w:next w:val="962"/>
    <w:link w:val="1044"/>
    <w:qFormat/>
    <w:pPr>
      <w:jc w:val="center"/>
      <w:spacing w:before="240" w:after="60"/>
      <w:outlineLvl w:val="0"/>
    </w:pPr>
    <w:rPr>
      <w:rFonts w:ascii="Cambria" w:hAnsi="Cambria" w:eastAsia="宋体"/>
      <w:b/>
      <w:bCs/>
      <w:sz w:val="32"/>
      <w:szCs w:val="32"/>
    </w:rPr>
  </w:style>
  <w:style w:type="character" w:styleId="1044">
    <w:name w:val="标题 Char"/>
    <w:next w:val="1044"/>
    <w:link w:val="1043"/>
    <w:rPr>
      <w:rFonts w:ascii="Cambria" w:hAnsi="Cambria"/>
      <w:b/>
      <w:bCs/>
      <w:sz w:val="32"/>
      <w:szCs w:val="32"/>
    </w:rPr>
  </w:style>
  <w:style w:type="paragraph" w:styleId="1045">
    <w:name w:val="批注主题"/>
    <w:basedOn w:val="993"/>
    <w:next w:val="993"/>
    <w:link w:val="1046"/>
    <w:rPr>
      <w:b/>
      <w:bCs/>
    </w:rPr>
  </w:style>
  <w:style w:type="character" w:styleId="1046">
    <w:name w:val="批注主题 Char"/>
    <w:next w:val="1046"/>
    <w:link w:val="1045"/>
    <w:rPr>
      <w:b/>
      <w:bCs/>
      <w:sz w:val="21"/>
      <w:szCs w:val="24"/>
    </w:rPr>
  </w:style>
  <w:style w:type="paragraph" w:styleId="1047">
    <w:name w:val="正文首行缩进 2"/>
    <w:basedOn w:val="1000"/>
    <w:next w:val="1047"/>
    <w:link w:val="1048"/>
    <w:uiPriority w:val="99"/>
    <w:pPr>
      <w:ind w:left="420" w:firstLine="420"/>
      <w:spacing w:after="120" w:line="240" w:lineRule="auto"/>
    </w:pPr>
    <w:rPr>
      <w:rFonts w:eastAsia="楷体_GB2312"/>
      <w:sz w:val="26"/>
    </w:rPr>
  </w:style>
  <w:style w:type="character" w:styleId="1048">
    <w:name w:val="正文首行缩进 2 Char"/>
    <w:next w:val="1048"/>
    <w:link w:val="1047"/>
    <w:uiPriority w:val="99"/>
    <w:rPr>
      <w:rFonts w:ascii="方正仿宋简体" w:hAnsi="创艺简仿宋" w:eastAsia="楷体_GB2312"/>
      <w:sz w:val="26"/>
    </w:rPr>
  </w:style>
  <w:style w:type="table" w:styleId="1049">
    <w:name w:val="网格型"/>
    <w:basedOn w:val="973"/>
    <w:next w:val="1049"/>
    <w:link w:val="962"/>
    <w:tblPr/>
  </w:style>
  <w:style w:type="table" w:styleId="1050">
    <w:name w:val="典雅型"/>
    <w:basedOn w:val="973"/>
    <w:next w:val="1050"/>
    <w:link w:val="962"/>
    <w:pPr>
      <w:jc w:val="both"/>
      <w:widowControl w:val="off"/>
    </w:pPr>
    <w:rPr>
      <w:rFonts w:ascii="Times New Roman" w:hAnsi="Times New Roman"/>
    </w:rPr>
    <w:tblPr/>
  </w:style>
  <w:style w:type="table" w:styleId="1051">
    <w:name w:val="彩色列表 - 强调文字颜色 1"/>
    <w:basedOn w:val="973"/>
    <w:next w:val="1051"/>
    <w:link w:val="962"/>
    <w:uiPriority w:val="34"/>
    <w:rPr>
      <w:sz w:val="24"/>
      <w:szCs w:val="24"/>
    </w:rPr>
    <w:tblPr/>
  </w:style>
  <w:style w:type="character" w:styleId="1052">
    <w:name w:val="要点"/>
    <w:next w:val="1052"/>
    <w:link w:val="962"/>
    <w:qFormat/>
    <w:rPr>
      <w:b/>
      <w:bCs/>
    </w:rPr>
  </w:style>
  <w:style w:type="character" w:styleId="1053">
    <w:name w:val="页码"/>
    <w:next w:val="1053"/>
    <w:link w:val="962"/>
  </w:style>
  <w:style w:type="character" w:styleId="1054">
    <w:name w:val="已访问的超链接"/>
    <w:next w:val="1054"/>
    <w:link w:val="962"/>
    <w:uiPriority w:val="99"/>
    <w:unhideWhenUsed/>
    <w:rPr>
      <w:color w:val="800080"/>
      <w:u w:val="single"/>
    </w:rPr>
  </w:style>
  <w:style w:type="character" w:styleId="1055">
    <w:name w:val="强调"/>
    <w:next w:val="1055"/>
    <w:link w:val="962"/>
    <w:qFormat/>
    <w:rPr>
      <w:i/>
      <w:iCs/>
    </w:rPr>
  </w:style>
  <w:style w:type="character" w:styleId="1056">
    <w:name w:val="超链接"/>
    <w:next w:val="1056"/>
    <w:link w:val="962"/>
    <w:qFormat/>
    <w:rPr>
      <w:color w:val="223355"/>
      <w:u w:val="none"/>
    </w:rPr>
  </w:style>
  <w:style w:type="character" w:styleId="1057">
    <w:name w:val="批注引用"/>
    <w:next w:val="1057"/>
    <w:link w:val="962"/>
    <w:rPr>
      <w:sz w:val="21"/>
      <w:szCs w:val="21"/>
    </w:rPr>
  </w:style>
  <w:style w:type="character" w:styleId="1058">
    <w:name w:val="脚注引用"/>
    <w:next w:val="1058"/>
    <w:link w:val="962"/>
    <w:rPr>
      <w:vertAlign w:val="superscript"/>
    </w:rPr>
  </w:style>
  <w:style w:type="paragraph" w:styleId="1059">
    <w:name w:val="目录 51"/>
    <w:next w:val="962"/>
    <w:link w:val="962"/>
    <w:qFormat/>
    <w:pPr>
      <w:ind w:left="1275"/>
      <w:jc w:val="both"/>
    </w:pPr>
    <w:rPr>
      <w:sz w:val="21"/>
      <w:lang w:val="en-US" w:eastAsia="zh-CN" w:bidi="ar-SA"/>
    </w:rPr>
  </w:style>
  <w:style w:type="character" w:styleId="1060">
    <w:name w:val="paramlista1"/>
    <w:next w:val="1060"/>
    <w:link w:val="962"/>
    <w:rPr>
      <w:sz w:val="18"/>
      <w:szCs w:val="18"/>
    </w:rPr>
  </w:style>
  <w:style w:type="character" w:styleId="1061">
    <w:name w:val="普通文字 Char Char"/>
    <w:next w:val="1061"/>
    <w:link w:val="962"/>
    <w:rPr>
      <w:rFonts w:ascii="宋体" w:hAnsi="Courier New" w:eastAsia="楷体_GB2312"/>
      <w:sz w:val="26"/>
      <w:lang w:val="en-US" w:eastAsia="zh-CN" w:bidi="ar-SA"/>
    </w:rPr>
  </w:style>
  <w:style w:type="character" w:styleId="1062">
    <w:name w:val="注意框体 Char,不用8 Char,标题 8-中海油 Char,Legal Level 1.1.1. Char,附录 Char,图名 Char,正文八级标题 Char,Alt+8 Char,AppendixSubHead Char,H8 Char,h8 Char,Heading 8 Char,Legal Level 1.1.1.1 Char,Legal Level 1.1.1.2 Char,Legal Level 1.1.1.3 Char,Legal Level 1.1.1.4 Char"/>
    <w:next w:val="1062"/>
    <w:link w:val="962"/>
    <w:rPr>
      <w:rFonts w:ascii="宋体" w:hAnsi="宋体" w:eastAsia="黑体"/>
      <w:color w:val="000000"/>
      <w:sz w:val="24"/>
      <w:szCs w:val="24"/>
    </w:rPr>
  </w:style>
  <w:style w:type="character" w:styleId="1063">
    <w:name w:val="标题 7 字符,PIM 7 字符,不用 字符,H TIMES1 字符,1.1.1.1.1.1.1标题 7 字符,L7 字符,Appx 1 字符,letter list 字符,标题 7-中海油 字符,sdf 字符,Legal Level 1.1. 字符,（1） 字符,表名 字符,正文七级标题 字符,Alt+7 字符,H7 字符,h7 字符,Heading 7 字符,1.标题 6 字符,•H7 字符,图表标题 字符,lettered list 字符,letter list1 字符,项标题( 字符"/>
    <w:next w:val="1063"/>
    <w:link w:val="962"/>
    <w:uiPriority w:val="9"/>
    <w:semiHidden/>
    <w:qFormat/>
    <w:rPr>
      <w:rFonts w:ascii="Tahoma" w:hAnsi="Tahoma" w:eastAsia="微软雅黑"/>
      <w:b/>
      <w:bCs/>
      <w:sz w:val="24"/>
      <w:szCs w:val="24"/>
    </w:rPr>
  </w:style>
  <w:style w:type="character" w:styleId="1064">
    <w:name w:val="apple-converted-space"/>
    <w:next w:val="1064"/>
    <w:link w:val="962"/>
  </w:style>
  <w:style w:type="character" w:styleId="1065">
    <w:name w:val="批注框文本 字符"/>
    <w:next w:val="1065"/>
    <w:link w:val="962"/>
    <w:uiPriority w:val="99"/>
    <w:semiHidden/>
    <w:rPr>
      <w:rFonts w:ascii="Times New Roman" w:hAnsi="Times New Roman" w:eastAsia="宋体" w:cs="Times New Roman"/>
      <w:sz w:val="18"/>
      <w:szCs w:val="18"/>
    </w:rPr>
  </w:style>
  <w:style w:type="character" w:styleId="1066">
    <w:name w:val="Char Char15"/>
    <w:next w:val="1066"/>
    <w:link w:val="962"/>
    <w:rPr>
      <w:lang w:val="en-GB"/>
    </w:rPr>
  </w:style>
  <w:style w:type="character" w:styleId="1067">
    <w:name w:val="标题 3 字符,H3 字符,h3 字符,正文三级标题 字符,l3 字符,CT 字符,heading 3 字符,3rd level 字符,Title3 字符,Map 字符,H31 字符,Heading 3 - old 字符,sect1.2.3 字符,Bold Head 字符,bh 字符,level_3 字符,PIM 3 字符,Level 3 Head 字符,prop3 字符,3 字符,3heading 字符,Heading 31 字符,Heading 3 字符,list 3 字符,Head 3 字符"/>
    <w:next w:val="1067"/>
    <w:link w:val="962"/>
    <w:uiPriority w:val="9"/>
    <w:semiHidden/>
    <w:qFormat/>
    <w:rPr>
      <w:rFonts w:ascii="Times New Roman" w:hAnsi="Times New Roman" w:eastAsia="宋体" w:cs="Times New Roman"/>
      <w:b/>
      <w:bCs/>
      <w:sz w:val="32"/>
      <w:szCs w:val="32"/>
    </w:rPr>
  </w:style>
  <w:style w:type="character" w:styleId="1068">
    <w:name w:val="正文文本缩进 3 字符"/>
    <w:next w:val="1068"/>
    <w:link w:val="962"/>
    <w:uiPriority w:val="99"/>
    <w:semiHidden/>
    <w:rPr>
      <w:rFonts w:ascii="Times New Roman" w:hAnsi="Times New Roman" w:eastAsia="宋体" w:cs="Times New Roman"/>
      <w:sz w:val="16"/>
      <w:szCs w:val="16"/>
    </w:rPr>
  </w:style>
  <w:style w:type="character" w:styleId="1069">
    <w:name w:val="apple-style-span"/>
    <w:next w:val="1069"/>
    <w:link w:val="962"/>
  </w:style>
  <w:style w:type="character" w:styleId="1070">
    <w:name w:val="Item List in Table Char Char"/>
    <w:next w:val="1070"/>
    <w:link w:val="1071"/>
    <w:rPr>
      <w:rFonts w:ascii="Arial" w:hAnsi="Arial"/>
      <w:sz w:val="18"/>
      <w:szCs w:val="18"/>
      <w:lang w:val="en-US" w:eastAsia="zh-CN" w:bidi="ar-SA"/>
    </w:rPr>
  </w:style>
  <w:style w:type="paragraph" w:styleId="1071">
    <w:name w:val="Item List in Table"/>
    <w:next w:val="1071"/>
    <w:link w:val="1070"/>
    <w:qFormat/>
    <w:pPr>
      <w:numPr>
        <w:ilvl w:val="0"/>
        <w:numId w:val="1"/>
      </w:numPr>
      <w:jc w:val="both"/>
      <w:spacing w:before="40" w:after="40"/>
      <w:tabs>
        <w:tab w:val="left" w:pos="284" w:leader="none"/>
      </w:tabs>
    </w:pPr>
    <w:rPr>
      <w:rFonts w:ascii="Arial" w:hAnsi="Arial"/>
      <w:sz w:val="18"/>
      <w:szCs w:val="18"/>
      <w:lang w:val="en-US" w:eastAsia="zh-CN" w:bidi="ar-SA"/>
    </w:rPr>
  </w:style>
  <w:style w:type="character" w:styleId="1072">
    <w:name w:val="text61"/>
    <w:next w:val="1072"/>
    <w:link w:val="962"/>
    <w:rPr>
      <w:rFonts w:eastAsia="宋体"/>
      <w:sz w:val="18"/>
      <w:szCs w:val="18"/>
      <w:lang w:val="en-US" w:eastAsia="zh-CN" w:bidi="ar-SA"/>
    </w:rPr>
  </w:style>
  <w:style w:type="character" w:styleId="1073">
    <w:name w:val="产品概述：内文 Char"/>
    <w:next w:val="1073"/>
    <w:link w:val="1074"/>
    <w:rPr>
      <w:rFonts w:cs="宋体"/>
      <w:sz w:val="18"/>
      <w:lang w:eastAsia="en-US" w:bidi="en-US"/>
    </w:rPr>
  </w:style>
  <w:style w:type="paragraph" w:styleId="1074">
    <w:name w:val="产品概述：内文"/>
    <w:basedOn w:val="962"/>
    <w:next w:val="1074"/>
    <w:link w:val="1073"/>
    <w:pPr>
      <w:jc w:val="left"/>
      <w:spacing w:before="312" w:after="312"/>
      <w:widowControl/>
    </w:pPr>
    <w:rPr>
      <w:rFonts w:eastAsia="宋体" w:cs="宋体"/>
      <w:sz w:val="18"/>
      <w:lang w:eastAsia="en-US" w:bidi="en-US"/>
    </w:rPr>
  </w:style>
  <w:style w:type="character" w:styleId="1075">
    <w:name w:val="标题 9 字符,PIM 9 字符,不用9 字符,Appendix 字符,Legal Level 1.1.1.1. 字符,huh 字符,未用 字符,正文九级标题 字符,三级标题 字符,Alt+9 字符,AppendixBodyHead 字符,App Heading 字符,H9 字符,h9 字符,Heading 9 字符,Legal Level 1.1.1.1.1 字符,Legal Level 1.1.1.1.2 字符,Legal Level 1.1.1.1.3 字符"/>
    <w:next w:val="1075"/>
    <w:link w:val="962"/>
    <w:uiPriority w:val="9"/>
    <w:semiHidden/>
    <w:qFormat/>
    <w:rPr>
      <w:rFonts w:ascii="等线 Light" w:hAnsi="等线 Light" w:eastAsia="等线 Light"/>
      <w:sz w:val="21"/>
      <w:szCs w:val="21"/>
    </w:rPr>
  </w:style>
  <w:style w:type="character" w:styleId="1076">
    <w:name w:val="标题 2 字符,h2 字符,sect 1.2 字符,H2 字符,Heading 2 Hidden 字符,Heading 2 CCBS 字符,heading 2 字符,第一章 标题 2 字符,ISO1 字符,L2 字符,Underrubrik1 字符,prop2 字符,UNDERRUBRIK 1-2 字符,Level 2 Topic Heading 字符,2nd level 字符,Titre2 字符,l2 字符,Header 2 字符,I2 字符,Section Title 字符,Titre3 字符"/>
    <w:next w:val="1076"/>
    <w:link w:val="962"/>
    <w:uiPriority w:val="9"/>
    <w:semiHidden/>
    <w:qFormat/>
    <w:rPr>
      <w:rFonts w:ascii="Cambria" w:hAnsi="Cambria" w:eastAsia="宋体" w:cs="Times New Roman"/>
      <w:b/>
      <w:bCs/>
      <w:sz w:val="32"/>
      <w:szCs w:val="32"/>
    </w:rPr>
  </w:style>
  <w:style w:type="character" w:styleId="1077">
    <w:name w:val="Figure Description Char"/>
    <w:next w:val="1077"/>
    <w:link w:val="1078"/>
    <w:rPr>
      <w:sz w:val="18"/>
      <w:szCs w:val="24"/>
    </w:rPr>
  </w:style>
  <w:style w:type="paragraph" w:styleId="1078">
    <w:name w:val="Figure Description"/>
    <w:basedOn w:val="962"/>
    <w:next w:val="1079"/>
    <w:link w:val="1077"/>
    <w:pPr>
      <w:ind w:left="1134"/>
      <w:jc w:val="center"/>
      <w:keepLines/>
      <w:keepNext/>
      <w:spacing w:after="312"/>
      <w:tabs>
        <w:tab w:val="left" w:pos="680" w:leader="none"/>
      </w:tabs>
    </w:pPr>
    <w:rPr>
      <w:rFonts w:eastAsia="宋体"/>
      <w:sz w:val="18"/>
      <w:szCs w:val="24"/>
    </w:rPr>
  </w:style>
  <w:style w:type="paragraph" w:styleId="1079">
    <w:name w:val="常规"/>
    <w:basedOn w:val="962"/>
    <w:next w:val="1079"/>
    <w:link w:val="1080"/>
    <w:qFormat/>
    <w:pPr>
      <w:ind w:left="1134"/>
      <w:spacing w:before="312" w:after="312"/>
    </w:pPr>
    <w:rPr>
      <w:rFonts w:eastAsia="宋体"/>
      <w:sz w:val="21"/>
      <w:szCs w:val="21"/>
    </w:rPr>
  </w:style>
  <w:style w:type="character" w:styleId="1080">
    <w:name w:val="常规 Char"/>
    <w:next w:val="1080"/>
    <w:link w:val="1079"/>
    <w:rPr>
      <w:sz w:val="21"/>
      <w:szCs w:val="21"/>
    </w:rPr>
  </w:style>
  <w:style w:type="character" w:styleId="1081">
    <w:name w:val=" Char Char15"/>
    <w:next w:val="1081"/>
    <w:link w:val="962"/>
    <w:rPr>
      <w:lang w:val="en-GB"/>
    </w:rPr>
  </w:style>
  <w:style w:type="character" w:styleId="1082">
    <w:name w:val="日期 Char1"/>
    <w:next w:val="1082"/>
    <w:link w:val="962"/>
    <w:uiPriority w:val="99"/>
    <w:semiHidden/>
    <w:rPr>
      <w:rFonts w:ascii="Tahoma" w:hAnsi="Tahoma"/>
    </w:rPr>
  </w:style>
  <w:style w:type="character" w:styleId="1083">
    <w:name w:val="批注框文本 Char1"/>
    <w:next w:val="1083"/>
    <w:link w:val="962"/>
    <w:uiPriority w:val="99"/>
    <w:semiHidden/>
    <w:rPr>
      <w:rFonts w:ascii="Tahoma" w:hAnsi="Tahoma" w:cs="Times New Roman"/>
      <w:sz w:val="18"/>
      <w:szCs w:val="18"/>
    </w:rPr>
  </w:style>
  <w:style w:type="character" w:styleId="1084">
    <w:name w:val="小标题 Char"/>
    <w:next w:val="1084"/>
    <w:link w:val="1085"/>
    <w:rPr>
      <w:sz w:val="18"/>
      <w:szCs w:val="24"/>
      <w:lang w:eastAsia="en-US" w:bidi="en-US"/>
    </w:rPr>
  </w:style>
  <w:style w:type="paragraph" w:styleId="1085">
    <w:name w:val="小标题"/>
    <w:basedOn w:val="962"/>
    <w:next w:val="1085"/>
    <w:link w:val="1084"/>
    <w:pPr>
      <w:numPr>
        <w:ilvl w:val="0"/>
        <w:numId w:val="3"/>
      </w:numPr>
      <w:jc w:val="left"/>
      <w:widowControl/>
      <w:tabs>
        <w:tab w:val="left" w:pos="284" w:leader="none"/>
      </w:tabs>
    </w:pPr>
    <w:rPr>
      <w:rFonts w:eastAsia="宋体"/>
      <w:sz w:val="18"/>
      <w:szCs w:val="24"/>
      <w:lang w:eastAsia="en-US" w:bidi="en-US"/>
    </w:rPr>
  </w:style>
  <w:style w:type="character" w:styleId="1086">
    <w:name w:val="Char Char14"/>
    <w:next w:val="1086"/>
    <w:link w:val="962"/>
    <w:rPr>
      <w:lang w:val="en-GB"/>
    </w:rPr>
  </w:style>
  <w:style w:type="character" w:styleId="1087">
    <w:name w:val="HTML 打字机1"/>
    <w:next w:val="1087"/>
    <w:link w:val="962"/>
    <w:rPr>
      <w:rFonts w:hint="eastAsia" w:ascii="黑体" w:hAnsi="Courier New" w:eastAsia="黑体"/>
      <w:sz w:val="14"/>
    </w:rPr>
  </w:style>
  <w:style w:type="character" w:styleId="1088">
    <w:name w:val=" Char Char"/>
    <w:next w:val="1088"/>
    <w:link w:val="962"/>
    <w:rPr>
      <w:rFonts w:eastAsia="宋体"/>
      <w:sz w:val="21"/>
      <w:szCs w:val="24"/>
      <w:lang w:val="en-US" w:eastAsia="zh-CN" w:bidi="ar-SA"/>
    </w:rPr>
  </w:style>
  <w:style w:type="character" w:styleId="1089">
    <w:name w:val="Andy_2级 Char"/>
    <w:next w:val="1089"/>
    <w:link w:val="1090"/>
    <w:rPr>
      <w:rFonts w:ascii="Calibri" w:hAnsi="Calibri" w:eastAsia="宋体"/>
      <w:sz w:val="24"/>
      <w:lang w:bidi="ar-SA"/>
    </w:rPr>
  </w:style>
  <w:style w:type="paragraph" w:styleId="1090">
    <w:name w:val="Andy_2级"/>
    <w:basedOn w:val="1091"/>
    <w:next w:val="1090"/>
    <w:link w:val="1089"/>
    <w:qFormat/>
    <w:pPr>
      <w:ind w:firstLine="510"/>
    </w:pPr>
    <w:rPr>
      <w:szCs w:val="20"/>
    </w:rPr>
  </w:style>
  <w:style w:type="paragraph" w:styleId="1091">
    <w:name w:val="Andy_二级"/>
    <w:basedOn w:val="962"/>
    <w:next w:val="1091"/>
    <w:link w:val="962"/>
    <w:pPr>
      <w:ind w:left="199"/>
      <w:spacing w:line="360" w:lineRule="auto"/>
    </w:pPr>
    <w:rPr>
      <w:rFonts w:ascii="Calibri" w:hAnsi="Calibri" w:eastAsia="宋体"/>
      <w:sz w:val="24"/>
      <w:szCs w:val="22"/>
    </w:rPr>
  </w:style>
  <w:style w:type="character" w:styleId="1092">
    <w:name w:val="标题 8 字符,注意框体 字符,不用8 字符,标题 8-中海油 字符,Legal Level 1.1.1. 字符,附录 字符,图名 字符,正文八级标题 字符,Alt+8 字符,AppendixSubHead 字符,H8 字符,h8 字符,Heading 8 字符,Legal Level 1.1.1.1 字符,Legal Level 1.1.1.2 字符,Legal Level 1.1.1.3 字符,Legal Level 1.1.1.4 字符,Legal Level 1.1.1.5 字符"/>
    <w:next w:val="1092"/>
    <w:link w:val="962"/>
    <w:uiPriority w:val="9"/>
    <w:semiHidden/>
    <w:qFormat/>
    <w:rPr>
      <w:rFonts w:ascii="等线 Light" w:hAnsi="等线 Light" w:eastAsia="等线 Light"/>
      <w:sz w:val="24"/>
      <w:szCs w:val="24"/>
    </w:rPr>
  </w:style>
  <w:style w:type="character" w:styleId="1093">
    <w:name w:val="一 Char,Titre5 Char1,h5 Char,l5 Char,hm Char,Table label Char,mh2 Char,Module heading 2 Char,Head 5 Char,list 5 Char,5 Char,IS41 Heading 5 Char,h51 Char,heading 5 Char,Heading5 Char,H5 Char,PIM 5 Char,标题1.1.1.1.1 Char,口 Char,Second Subheading Char"/>
    <w:next w:val="1093"/>
    <w:link w:val="962"/>
    <w:rPr>
      <w:rFonts w:ascii="Cambria" w:hAnsi="Cambria" w:eastAsia="宋体"/>
      <w:color w:val="243f60"/>
      <w:sz w:val="24"/>
      <w:szCs w:val="22"/>
      <w:lang w:bidi="en-US"/>
    </w:rPr>
  </w:style>
  <w:style w:type="character" w:styleId="1094">
    <w:name w:val="样式 小四 行距: 固定值 23 磅1 Char"/>
    <w:next w:val="1094"/>
    <w:link w:val="1095"/>
    <w:rPr>
      <w:sz w:val="24"/>
    </w:rPr>
  </w:style>
  <w:style w:type="paragraph" w:styleId="1095">
    <w:name w:val="样式 小四 行距: 固定值 23 磅1"/>
    <w:basedOn w:val="962"/>
    <w:next w:val="1095"/>
    <w:link w:val="1094"/>
    <w:pPr>
      <w:ind w:firstLine="480"/>
      <w:spacing w:line="460" w:lineRule="exact"/>
    </w:pPr>
    <w:rPr>
      <w:rFonts w:eastAsia="宋体"/>
      <w:sz w:val="24"/>
    </w:rPr>
  </w:style>
  <w:style w:type="character" w:styleId="1096">
    <w:name w:val="font31"/>
    <w:next w:val="1096"/>
    <w:link w:val="962"/>
    <w:rPr>
      <w:rFonts w:ascii="Arial" w:hAnsi="Arial" w:cs="Arial"/>
      <w:i w:val="0"/>
      <w:iCs w:val="0"/>
      <w:color w:val="000000"/>
      <w:sz w:val="20"/>
      <w:szCs w:val="20"/>
      <w:u w:val="none"/>
    </w:rPr>
  </w:style>
  <w:style w:type="character" w:styleId="1097">
    <w:name w:val="p12"/>
    <w:next w:val="1097"/>
    <w:link w:val="962"/>
  </w:style>
  <w:style w:type="character" w:styleId="1098">
    <w:name w:val="样式 宋体 小五"/>
    <w:next w:val="1098"/>
    <w:link w:val="962"/>
    <w:rPr>
      <w:rFonts w:ascii="宋体" w:hAnsi="宋体" w:eastAsia="宋体"/>
      <w:sz w:val="21"/>
      <w:lang w:val="en-US" w:eastAsia="zh-CN" w:bidi="ar-SA"/>
    </w:rPr>
  </w:style>
  <w:style w:type="character" w:styleId="1099">
    <w:name w:val="样式6 Char"/>
    <w:next w:val="1099"/>
    <w:link w:val="1100"/>
    <w:rPr>
      <w:sz w:val="18"/>
      <w:szCs w:val="18"/>
    </w:rPr>
  </w:style>
  <w:style w:type="paragraph" w:styleId="1100">
    <w:name w:val="样式6"/>
    <w:basedOn w:val="1019"/>
    <w:next w:val="1100"/>
    <w:link w:val="1099"/>
    <w:qFormat/>
    <w:pPr>
      <w:ind w:firstLine="425"/>
      <w:spacing w:before="120" w:after="120"/>
      <w:tabs>
        <w:tab w:val="center" w:pos="4153" w:leader="none"/>
        <w:tab w:val="right" w:pos="8306" w:leader="none"/>
      </w:tabs>
      <w:pBdr>
        <w:bottom w:val="none" w:color="000000" w:sz="0" w:space="0"/>
      </w:pBdr>
    </w:pPr>
    <w:rPr>
      <w:rFonts w:eastAsia="宋体"/>
      <w:szCs w:val="18"/>
    </w:rPr>
  </w:style>
  <w:style w:type="character" w:styleId="1101">
    <w:name w:val="p111"/>
    <w:next w:val="1101"/>
    <w:link w:val="962"/>
    <w:rPr>
      <w:color w:val="000000"/>
      <w:sz w:val="22"/>
      <w:szCs w:val="22"/>
      <w:u w:val="none"/>
    </w:rPr>
  </w:style>
  <w:style w:type="character" w:styleId="1102">
    <w:name w:val="3级标题 Char"/>
    <w:next w:val="1102"/>
    <w:link w:val="1103"/>
    <w:rPr>
      <w:rFonts w:eastAsia="华文中宋"/>
      <w:b/>
      <w:bCs/>
      <w:sz w:val="28"/>
      <w:szCs w:val="32"/>
    </w:rPr>
  </w:style>
  <w:style w:type="paragraph" w:styleId="1103">
    <w:name w:val="3级标题"/>
    <w:basedOn w:val="964"/>
    <w:next w:val="1103"/>
    <w:link w:val="1102"/>
    <w:pPr>
      <w:jc w:val="both"/>
      <w:spacing w:line="360" w:lineRule="auto"/>
      <w:tabs>
        <w:tab w:val="left" w:pos="1080" w:leader="none"/>
      </w:tabs>
    </w:pPr>
    <w:rPr>
      <w:rFonts w:ascii="Times New Roman" w:hAnsi="Times New Roman" w:eastAsia="华文中宋"/>
      <w:bCs/>
      <w:sz w:val="28"/>
      <w:szCs w:val="32"/>
    </w:rPr>
  </w:style>
  <w:style w:type="character" w:styleId="1104">
    <w:name w:val="样式2 Char"/>
    <w:next w:val="1104"/>
    <w:link w:val="1105"/>
    <w:rPr>
      <w:rFonts w:ascii="宋体" w:hAnsi="宋体"/>
      <w:b/>
      <w:bCs/>
      <w:sz w:val="30"/>
    </w:rPr>
  </w:style>
  <w:style w:type="paragraph" w:styleId="1105">
    <w:name w:val="样式2"/>
    <w:basedOn w:val="1021"/>
    <w:next w:val="1105"/>
    <w:link w:val="1104"/>
    <w:qFormat/>
    <w:pPr>
      <w:jc w:val="both"/>
      <w:tabs>
        <w:tab w:val="right" w:pos="9026" w:leader="dot"/>
      </w:tabs>
    </w:pPr>
    <w:rPr>
      <w:rFonts w:ascii="宋体" w:hAnsi="宋体" w:eastAsia="宋体"/>
      <w:b/>
      <w:bCs/>
      <w:sz w:val="30"/>
    </w:rPr>
  </w:style>
  <w:style w:type="character" w:styleId="1106">
    <w:name w:val="font41"/>
    <w:next w:val="1106"/>
    <w:link w:val="962"/>
    <w:rPr>
      <w:rFonts w:hint="eastAsia" w:ascii="宋体" w:hAnsi="宋体" w:eastAsia="宋体" w:cs="宋体"/>
      <w:i w:val="0"/>
      <w:iCs w:val="0"/>
      <w:color w:val="000000"/>
      <w:sz w:val="20"/>
      <w:szCs w:val="20"/>
      <w:u w:val="none"/>
    </w:rPr>
  </w:style>
  <w:style w:type="character" w:styleId="1107">
    <w:name w:val="styl81"/>
    <w:next w:val="1107"/>
    <w:link w:val="962"/>
    <w:rPr>
      <w:sz w:val="21"/>
    </w:rPr>
  </w:style>
  <w:style w:type="character" w:styleId="1108">
    <w:name w:val="正文缩进 Char1,正文编号 Char,缩进 Char,ALT+Z Char,表正文 Char,正文非缩进 Char,段1 Char,特点 Char,四号 Char,ind:txt Char,identication Char,正文不缩进 Char,特点标题 Char,正文（段落文字） Char,Justified Char,plain paragraph Char,pp Char,Block text Char,t Char,BODY TEXT Char,text Char,sp Char"/>
    <w:next w:val="1108"/>
    <w:link w:val="962"/>
    <w:rPr>
      <w:rFonts w:eastAsia="楷体_GB2312"/>
      <w:sz w:val="24"/>
      <w:lang w:val="en-US" w:eastAsia="zh-CN" w:bidi="ar-SA"/>
    </w:rPr>
  </w:style>
  <w:style w:type="character" w:styleId="1109">
    <w:name w:val="PIM 9 Char1,不用9 Char1,Appendix Char1,Legal Level 1.1.1.1. Char1,huh Char1,未用 Char1,正文九级标题 Char1,三级标题 Char1,Alt+9 Char1,AppendixBodyHead Char1,App Heading Char1,H9 Char1,h9 Char1,Heading 9 Char1,Legal Level 1.1.1.1.1 Char1,Legal Level 1.1.1.1.2 Char1"/>
    <w:next w:val="1109"/>
    <w:link w:val="962"/>
    <w:rPr>
      <w:rFonts w:ascii="Arial" w:hAnsi="Arial" w:eastAsia="黑体"/>
      <w:sz w:val="21"/>
      <w:szCs w:val="21"/>
      <w:lang w:val="en-US" w:eastAsia="zh-CN" w:bidi="ar-SA"/>
    </w:rPr>
  </w:style>
  <w:style w:type="character" w:styleId="1110">
    <w:name w:val="一 Char1,Titre5 Char2,h5 Char1,l5 Char1,hm Char1,Table label Char1,mh2 Char1,Module heading 2 Char1,Head 5 Char1,list 5 Char1,5 Char1,IS41 Heading 5 Char1,h51 Char1,heading 5 Char1,Heading5 Char1,H5 Char1,PIM 5 Char1,标题1.1.1.1.1 Char1,口 Char1,标题六 Char"/>
    <w:next w:val="1110"/>
    <w:link w:val="962"/>
    <w:rPr>
      <w:rFonts w:eastAsia="宋体"/>
      <w:b/>
      <w:bCs/>
      <w:sz w:val="28"/>
      <w:szCs w:val="28"/>
      <w:lang w:val="en-US" w:eastAsia="zh-CN" w:bidi="ar-SA"/>
    </w:rPr>
  </w:style>
  <w:style w:type="character" w:styleId="1111">
    <w:name w:val="meun_b_x1"/>
    <w:next w:val="1111"/>
    <w:link w:val="962"/>
    <w:rPr>
      <w:b/>
      <w:bCs/>
      <w:color w:val="cc6633"/>
      <w:sz w:val="16"/>
      <w:szCs w:val="16"/>
    </w:rPr>
  </w:style>
  <w:style w:type="character" w:styleId="1112">
    <w:name w:val="正文文本首行缩进 2 字符"/>
    <w:next w:val="1112"/>
    <w:link w:val="962"/>
    <w:uiPriority w:val="99"/>
    <w:semiHidden/>
    <w:rPr>
      <w:rFonts w:ascii="Times New Roman" w:hAnsi="Times New Roman" w:eastAsia="宋体" w:cs="Times New Roman"/>
      <w:sz w:val="24"/>
      <w:szCs w:val="20"/>
    </w:rPr>
  </w:style>
  <w:style w:type="character" w:styleId="1113">
    <w:name w:val="Andy_正文 Char"/>
    <w:next w:val="1113"/>
    <w:link w:val="1114"/>
    <w:rPr>
      <w:rFonts w:ascii="Calibri" w:hAnsi="Calibri" w:cs="Calibri"/>
      <w:sz w:val="24"/>
      <w:szCs w:val="24"/>
    </w:rPr>
  </w:style>
  <w:style w:type="paragraph" w:styleId="1114">
    <w:name w:val="Andy_正文"/>
    <w:basedOn w:val="962"/>
    <w:next w:val="1114"/>
    <w:link w:val="1113"/>
    <w:qFormat/>
    <w:pPr>
      <w:ind w:firstLine="480"/>
      <w:spacing w:line="360" w:lineRule="auto"/>
    </w:pPr>
    <w:rPr>
      <w:rFonts w:ascii="Calibri" w:hAnsi="Calibri" w:eastAsia="宋体"/>
      <w:sz w:val="24"/>
      <w:szCs w:val="24"/>
    </w:rPr>
  </w:style>
  <w:style w:type="character" w:styleId="1115">
    <w:name w:val="h2 Char,sect 1.2 Char,H2 Char,Heading 2 Hidden Char,Heading 2 CCBS Char,heading 2 Char,第一章 标题 2 Char,ISO1 Char,L2 Char,Underrubrik1 Char,prop2 Char,UNDERRUBRIK 1-2 Char,Level 2 Topic Heading Char,2nd level Char,Titre2 Char,l2 Char,Header 2 Char,I2 Char"/>
    <w:next w:val="1115"/>
    <w:link w:val="962"/>
    <w:rPr>
      <w:rFonts w:ascii="Cambria" w:hAnsi="Cambria" w:eastAsia="宋体"/>
      <w:b/>
      <w:bCs/>
      <w:sz w:val="24"/>
      <w:szCs w:val="26"/>
      <w:lang w:eastAsia="en-US" w:bidi="en-US"/>
    </w:rPr>
  </w:style>
  <w:style w:type="character" w:styleId="1116">
    <w:name w:val="_正文段落 Char"/>
    <w:next w:val="1116"/>
    <w:link w:val="1117"/>
    <w:qFormat/>
    <w:rPr>
      <w:rFonts w:ascii="宋体" w:hAnsi="宋体"/>
      <w:sz w:val="24"/>
      <w:szCs w:val="24"/>
    </w:rPr>
  </w:style>
  <w:style w:type="paragraph" w:styleId="1117">
    <w:name w:val="_正文段落"/>
    <w:basedOn w:val="962"/>
    <w:next w:val="1117"/>
    <w:link w:val="1116"/>
    <w:qFormat/>
    <w:pPr>
      <w:ind w:firstLine="480"/>
      <w:spacing w:line="360" w:lineRule="auto"/>
    </w:pPr>
    <w:rPr>
      <w:rFonts w:ascii="宋体" w:hAnsi="宋体" w:eastAsia="宋体"/>
      <w:sz w:val="24"/>
      <w:szCs w:val="24"/>
    </w:rPr>
  </w:style>
  <w:style w:type="character" w:styleId="1118">
    <w:name w:val="彩色列表 - 强调文字颜色 1 Char"/>
    <w:next w:val="1118"/>
    <w:link w:val="962"/>
    <w:uiPriority w:val="34"/>
    <w:rPr>
      <w:sz w:val="24"/>
      <w:szCs w:val="24"/>
    </w:rPr>
  </w:style>
  <w:style w:type="character" w:styleId="1119">
    <w:name w:val="Plain Text Char,普通文字 Char"/>
    <w:next w:val="1119"/>
    <w:link w:val="1120"/>
    <w:qFormat/>
    <w:rPr>
      <w:rFonts w:ascii="宋体" w:hAnsi="Courier New" w:eastAsia="楷体_GB2312"/>
      <w:sz w:val="26"/>
    </w:rPr>
  </w:style>
  <w:style w:type="paragraph" w:styleId="1120">
    <w:name w:val="纯文本1"/>
    <w:basedOn w:val="962"/>
    <w:next w:val="1120"/>
    <w:link w:val="1119"/>
    <w:qFormat/>
    <w:rPr>
      <w:rFonts w:ascii="宋体" w:hAnsi="Courier New"/>
    </w:rPr>
  </w:style>
  <w:style w:type="character" w:styleId="1121">
    <w:name w:val="03 正文 Char"/>
    <w:next w:val="1121"/>
    <w:link w:val="1122"/>
    <w:rPr>
      <w:rFonts w:ascii="Times New Roman" w:hAnsi="Times New Roman"/>
    </w:rPr>
  </w:style>
  <w:style w:type="paragraph" w:styleId="1122">
    <w:name w:val="03 正文"/>
    <w:basedOn w:val="962"/>
    <w:next w:val="1122"/>
    <w:link w:val="1121"/>
    <w:qFormat/>
    <w:pPr>
      <w:ind w:firstLine="420"/>
      <w:spacing w:line="500" w:lineRule="atLeast"/>
      <w:widowControl/>
    </w:pPr>
    <w:rPr>
      <w:rFonts w:eastAsia="宋体"/>
      <w:sz w:val="20"/>
    </w:rPr>
  </w:style>
  <w:style w:type="character" w:styleId="1123">
    <w:name w:val="2级标题 Char"/>
    <w:next w:val="1123"/>
    <w:link w:val="1124"/>
    <w:rPr>
      <w:rFonts w:eastAsia="华文中宋"/>
      <w:b/>
      <w:bCs/>
      <w:sz w:val="28"/>
      <w:szCs w:val="32"/>
    </w:rPr>
  </w:style>
  <w:style w:type="paragraph" w:styleId="1124">
    <w:name w:val="2级标题"/>
    <w:basedOn w:val="964"/>
    <w:next w:val="1124"/>
    <w:link w:val="1123"/>
    <w:pPr>
      <w:numPr>
        <w:ilvl w:val="1"/>
        <w:numId w:val="0"/>
      </w:numPr>
      <w:jc w:val="both"/>
      <w:spacing w:line="360" w:lineRule="auto"/>
      <w:tabs>
        <w:tab w:val="left" w:pos="851" w:leader="none"/>
      </w:tabs>
    </w:pPr>
    <w:rPr>
      <w:rFonts w:ascii="Times New Roman" w:hAnsi="Times New Roman" w:eastAsia="华文中宋"/>
      <w:bCs/>
      <w:sz w:val="28"/>
      <w:szCs w:val="32"/>
    </w:rPr>
  </w:style>
  <w:style w:type="character" w:styleId="1125">
    <w:name w:val="Figure Char,PIM 9 Char,不用9 Char,Appendix Char,Legal Level 1.1.1.1. Char,huh Char,未用 Char,正文九级标题 Char,三级标题 Char,Alt+9 Char,AppendixBodyHead Char,App Heading Char,H9 Char,h9 Char,Heading 9 Char,Legal Level 1.1.1.1.1 Char,Legal Level 1.1.1.1.2 Char"/>
    <w:next w:val="1125"/>
    <w:link w:val="1126"/>
    <w:rPr>
      <w:sz w:val="21"/>
      <w:szCs w:val="24"/>
    </w:rPr>
  </w:style>
  <w:style w:type="paragraph" w:styleId="1126">
    <w:name w:val="Figure"/>
    <w:basedOn w:val="962"/>
    <w:next w:val="1078"/>
    <w:link w:val="1125"/>
    <w:pPr>
      <w:ind w:left="1134"/>
      <w:jc w:val="center"/>
      <w:keepLines/>
      <w:keepNext/>
    </w:pPr>
    <w:rPr>
      <w:rFonts w:eastAsia="宋体"/>
      <w:sz w:val="21"/>
      <w:szCs w:val="24"/>
    </w:rPr>
  </w:style>
  <w:style w:type="character" w:styleId="1127">
    <w:name w:val="段 Char Char"/>
    <w:next w:val="1127"/>
    <w:link w:val="1128"/>
    <w:rPr>
      <w:rFonts w:ascii="宋体" w:eastAsia="Times New Roman"/>
      <w:sz w:val="21"/>
      <w:lang w:val="en-US" w:eastAsia="zh-CN" w:bidi="ar-SA"/>
    </w:rPr>
  </w:style>
  <w:style w:type="paragraph" w:styleId="1128">
    <w:name w:val="段"/>
    <w:next w:val="962"/>
    <w:link w:val="1127"/>
    <w:pPr>
      <w:ind w:firstLine="200"/>
      <w:jc w:val="both"/>
    </w:pPr>
    <w:rPr>
      <w:rFonts w:ascii="宋体" w:eastAsia="Times New Roman"/>
      <w:sz w:val="21"/>
      <w:lang w:val="en-US" w:eastAsia="zh-CN" w:bidi="ar-SA"/>
    </w:rPr>
  </w:style>
  <w:style w:type="character" w:styleId="1129">
    <w:name w:val="列出段落 Char"/>
    <w:next w:val="1129"/>
    <w:link w:val="1130"/>
    <w:rPr>
      <w:rFonts w:ascii="Times New Roman" w:hAnsi="Times New Roman"/>
      <w:sz w:val="24"/>
      <w:szCs w:val="24"/>
    </w:rPr>
  </w:style>
  <w:style w:type="paragraph" w:styleId="1130">
    <w:name w:val="列出段落"/>
    <w:basedOn w:val="962"/>
    <w:next w:val="1130"/>
    <w:link w:val="1129"/>
    <w:qFormat/>
    <w:pPr>
      <w:ind w:firstLine="420"/>
      <w:spacing w:line="360" w:lineRule="auto"/>
    </w:pPr>
    <w:rPr>
      <w:rFonts w:eastAsia="宋体"/>
      <w:sz w:val="24"/>
      <w:szCs w:val="24"/>
    </w:rPr>
  </w:style>
  <w:style w:type="character" w:styleId="1131">
    <w:name w:val="标题6 Char1,H6 Char1,h6 Char1,Third Subheading Char1,PIM 6 Char1,BOD 4 Char1,第五层条 Char1,1.1.1.1.1.1标题 6 Char1,标题 6-中海油 Char1,Bullet (Single Lines) Char1,Legal Level 1. Char1,Alpha List Char1,Bullet list Char1,L6 Char1,正文六级标题 Char1,标题 6(ALT+6) Char1"/>
    <w:next w:val="1131"/>
    <w:link w:val="962"/>
    <w:rPr>
      <w:rFonts w:ascii="Arial" w:hAnsi="Arial" w:eastAsia="黑体"/>
      <w:b/>
      <w:bCs/>
      <w:spacing w:val="10"/>
      <w:sz w:val="24"/>
      <w:szCs w:val="24"/>
      <w:lang w:val="en-US" w:eastAsia="zh-CN" w:bidi="ar-SA"/>
    </w:rPr>
  </w:style>
  <w:style w:type="character" w:styleId="1132">
    <w:name w:val="6大标题 Char"/>
    <w:next w:val="1132"/>
    <w:link w:val="1133"/>
    <w:rPr>
      <w:rFonts w:ascii="宋体" w:hAnsi="宋体" w:cs="宋体"/>
      <w:b/>
      <w:bCs/>
      <w:color w:val="ff00ff"/>
      <w:sz w:val="24"/>
      <w:szCs w:val="24"/>
      <w:lang w:eastAsia="en-US" w:bidi="en-US"/>
    </w:rPr>
  </w:style>
  <w:style w:type="paragraph" w:styleId="1133">
    <w:name w:val="6大标题"/>
    <w:basedOn w:val="962"/>
    <w:next w:val="1133"/>
    <w:link w:val="1132"/>
    <w:pPr>
      <w:jc w:val="left"/>
      <w:spacing w:line="360" w:lineRule="auto"/>
      <w:widowControl/>
    </w:pPr>
    <w:rPr>
      <w:rFonts w:ascii="宋体" w:hAnsi="宋体" w:eastAsia="宋体" w:cs="宋体"/>
      <w:b/>
      <w:bCs/>
      <w:color w:val="ff00ff"/>
      <w:sz w:val="24"/>
      <w:szCs w:val="24"/>
      <w:lang w:eastAsia="en-US" w:bidi="en-US"/>
    </w:rPr>
  </w:style>
  <w:style w:type="character" w:styleId="1134">
    <w:name w:val="部分标题 Char1,Heading 0 Char1,section:1 Char1,level 1 Char1,Level 1 Head Char1,H1 Char1,PIM 1 Char1,Section Head Char1,h1 Char1,l1 Char1,heading 1 Char1,Head 1 (Chapter heading) Char1,Head 1 Char1,Head 11 Char1,Head 12 Char1,Head 111 Char1,Head 13 Char1"/>
    <w:next w:val="1134"/>
    <w:link w:val="962"/>
    <w:rPr>
      <w:rFonts w:eastAsia="楷体_GB2312"/>
      <w:b/>
      <w:sz w:val="44"/>
      <w:lang w:val="en-US" w:eastAsia="zh-CN" w:bidi="ar-SA"/>
    </w:rPr>
  </w:style>
  <w:style w:type="character" w:styleId="1135">
    <w:name w:val="纯文本 Char Char"/>
    <w:next w:val="1135"/>
    <w:link w:val="1136"/>
    <w:rPr>
      <w:rFonts w:ascii="宋体" w:hAnsi="Courier New" w:eastAsia="楷体_GB2312"/>
      <w:sz w:val="26"/>
    </w:rPr>
  </w:style>
  <w:style w:type="paragraph" w:styleId="1136">
    <w:name w:val="纯文本11"/>
    <w:basedOn w:val="962"/>
    <w:next w:val="1136"/>
    <w:link w:val="1135"/>
    <w:rPr>
      <w:rFonts w:ascii="宋体" w:hAnsi="Courier New"/>
    </w:rPr>
  </w:style>
  <w:style w:type="character" w:styleId="1137">
    <w:name w:val="pt16"/>
    <w:next w:val="1137"/>
    <w:link w:val="962"/>
  </w:style>
  <w:style w:type="character" w:styleId="1138">
    <w:name w:val="Item List Char"/>
    <w:next w:val="1138"/>
    <w:link w:val="1139"/>
    <w:rPr>
      <w:rFonts w:ascii="Arial" w:hAnsi="Arial" w:eastAsia="Times New Roman"/>
      <w:sz w:val="21"/>
      <w:szCs w:val="22"/>
      <w:lang w:eastAsia="en-US"/>
    </w:rPr>
  </w:style>
  <w:style w:type="paragraph" w:styleId="1139">
    <w:name w:val="Item List"/>
    <w:next w:val="1139"/>
    <w:link w:val="1138"/>
    <w:pPr>
      <w:ind w:left="425" w:hanging="425"/>
      <w:jc w:val="both"/>
      <w:spacing w:after="200" w:line="300" w:lineRule="auto"/>
      <w:tabs>
        <w:tab w:val="left" w:pos="420" w:leader="none"/>
        <w:tab w:val="left" w:pos="840" w:leader="none"/>
      </w:tabs>
    </w:pPr>
    <w:rPr>
      <w:rFonts w:ascii="Arial" w:hAnsi="Arial" w:eastAsia="Times New Roman"/>
      <w:sz w:val="21"/>
      <w:szCs w:val="22"/>
      <w:lang w:val="en-US" w:eastAsia="en-US" w:bidi="ar-SA"/>
    </w:rPr>
  </w:style>
  <w:style w:type="character" w:styleId="1140">
    <w:name w:val="脚注文本 Char1"/>
    <w:next w:val="1140"/>
    <w:link w:val="962"/>
    <w:rPr>
      <w:sz w:val="18"/>
      <w:szCs w:val="18"/>
    </w:rPr>
  </w:style>
  <w:style w:type="character" w:styleId="1141">
    <w:name w:val="标题 6 字符,标题6 字符,H6 字符,h6 字符,Third Subheading 字符,PIM 6 字符,BOD 4 字符,第五层条 字符,1.1.1.1.1.1标题 6 字符,标题 6-中海油 字符,Bullet (Single Lines) 字符,Legal Level 1. 字符,Alpha List 字符,Bullet list 字符,L6 字符,正文六级标题 字符,标题 6(ALT+6) 字符,6 字符,h61 字符,heading 61 字符,課程簡稱 字符,sub-dash 字符"/>
    <w:next w:val="1141"/>
    <w:link w:val="962"/>
    <w:uiPriority w:val="9"/>
    <w:semiHidden/>
    <w:qFormat/>
    <w:rPr>
      <w:rFonts w:ascii="等线 Light" w:hAnsi="等线 Light" w:eastAsia="等线 Light"/>
      <w:b/>
      <w:bCs/>
      <w:sz w:val="24"/>
      <w:szCs w:val="24"/>
    </w:rPr>
  </w:style>
  <w:style w:type="character" w:styleId="1142">
    <w:name w:val="纯文本 字符1,普通文字 字符"/>
    <w:next w:val="1142"/>
    <w:link w:val="962"/>
    <w:semiHidden/>
    <w:rPr>
      <w:rFonts w:ascii="宋体" w:hAnsi="Courier New" w:cs="Courier New"/>
      <w:sz w:val="24"/>
      <w:szCs w:val="20"/>
    </w:rPr>
  </w:style>
  <w:style w:type="character" w:styleId="1143">
    <w:name w:val="Plain Text Char Char"/>
    <w:next w:val="1143"/>
    <w:link w:val="1144"/>
    <w:rPr>
      <w:rFonts w:ascii="宋体" w:hAnsi="Courier New" w:eastAsia="楷体_GB2312"/>
      <w:sz w:val="26"/>
    </w:rPr>
  </w:style>
  <w:style w:type="paragraph" w:styleId="1144">
    <w:name w:val="Plain Text"/>
    <w:basedOn w:val="962"/>
    <w:next w:val="1144"/>
    <w:link w:val="1143"/>
    <w:rPr>
      <w:rFonts w:ascii="宋体" w:hAnsi="Courier New"/>
    </w:rPr>
  </w:style>
  <w:style w:type="character" w:styleId="1145">
    <w:name w:val="副标题 Char2"/>
    <w:next w:val="1145"/>
    <w:link w:val="962"/>
    <w:rPr>
      <w:rFonts w:ascii="Cambria" w:hAnsi="Cambria" w:eastAsia="宋体" w:cs="Times New Roman"/>
      <w:b/>
      <w:bCs/>
      <w:sz w:val="24"/>
      <w:szCs w:val="32"/>
    </w:rPr>
  </w:style>
  <w:style w:type="character" w:styleId="1146">
    <w:name w:val="QB正文 Char Char"/>
    <w:next w:val="1146"/>
    <w:link w:val="1147"/>
    <w:rPr>
      <w:rFonts w:ascii="宋体" w:hAnsi="Times New Roman"/>
      <w:sz w:val="21"/>
    </w:rPr>
  </w:style>
  <w:style w:type="paragraph" w:styleId="1147">
    <w:name w:val="QB正文"/>
    <w:basedOn w:val="962"/>
    <w:next w:val="1147"/>
    <w:link w:val="1146"/>
    <w:pPr>
      <w:ind w:firstLine="200"/>
      <w:widowControl/>
    </w:pPr>
    <w:rPr>
      <w:rFonts w:ascii="宋体" w:eastAsia="宋体"/>
      <w:sz w:val="21"/>
    </w:rPr>
  </w:style>
  <w:style w:type="character" w:styleId="1148">
    <w:name w:val="标题 4 字符,sect 1.2.3.4 字符,Ref Heading 1 字符,rh1 字符,sect 1.2.3.41 字符,Ref Heading 11 字符,rh11 字符,sect 1.2.3.42 字符,Ref Heading 12 字符,rh12 字符,sect 1.2.3.411 字符,Ref Heading 111 字符,rh111 字符,sect 1.2.3.43 字符,Ref Heading 13 字符,rh13 字符,sect 1.2.3.412 字符,rh112 字符"/>
    <w:next w:val="1148"/>
    <w:link w:val="962"/>
    <w:uiPriority w:val="9"/>
    <w:semiHidden/>
    <w:qFormat/>
    <w:rPr>
      <w:rFonts w:ascii="Cambria" w:hAnsi="Cambria" w:eastAsia="宋体" w:cs="Times New Roman"/>
      <w:b/>
      <w:bCs/>
      <w:sz w:val="28"/>
      <w:szCs w:val="28"/>
    </w:rPr>
  </w:style>
  <w:style w:type="character" w:styleId="1149">
    <w:name w:val="5级 Char"/>
    <w:next w:val="1149"/>
    <w:link w:val="1150"/>
    <w:rPr>
      <w:rFonts w:eastAsia="华文中宋"/>
      <w:b/>
      <w:sz w:val="24"/>
      <w:szCs w:val="28"/>
    </w:rPr>
  </w:style>
  <w:style w:type="paragraph" w:styleId="1150">
    <w:name w:val="5级"/>
    <w:basedOn w:val="966"/>
    <w:next w:val="1150"/>
    <w:link w:val="1149"/>
    <w:qFormat/>
    <w:pPr>
      <w:jc w:val="left"/>
      <w:spacing w:before="0" w:after="0" w:line="360" w:lineRule="auto"/>
      <w:tabs>
        <w:tab w:val="left" w:pos="1276" w:leader="none"/>
      </w:tabs>
    </w:pPr>
    <w:rPr>
      <w:rFonts w:ascii="Times New Roman" w:hAnsi="Times New Roman" w:eastAsia="华文中宋"/>
      <w:bCs w:val="0"/>
      <w:sz w:val="24"/>
    </w:rPr>
  </w:style>
  <w:style w:type="character" w:styleId="1151">
    <w:name w:val="xu Char"/>
    <w:next w:val="1151"/>
    <w:link w:val="1152"/>
    <w:rPr>
      <w:rFonts w:ascii="宋体"/>
      <w:sz w:val="21"/>
      <w:szCs w:val="22"/>
    </w:rPr>
  </w:style>
  <w:style w:type="paragraph" w:styleId="1152">
    <w:name w:val="xu"/>
    <w:basedOn w:val="962"/>
    <w:next w:val="1152"/>
    <w:link w:val="1151"/>
    <w:rPr>
      <w:rFonts w:ascii="宋体" w:eastAsia="宋体"/>
      <w:sz w:val="21"/>
      <w:szCs w:val="22"/>
    </w:rPr>
  </w:style>
  <w:style w:type="character" w:styleId="1153">
    <w:name w:val="批注文字 Char1"/>
    <w:next w:val="1153"/>
    <w:link w:val="962"/>
    <w:uiPriority w:val="99"/>
    <w:semiHidden/>
    <w:rPr>
      <w:rFonts w:ascii="Tahoma" w:hAnsi="Tahoma" w:cs="Times New Roman"/>
    </w:rPr>
  </w:style>
  <w:style w:type="character" w:styleId="1154">
    <w:name w:val="h2 Char1,sect 1.2 Char1,H2 Char1,Heading 2 Hidden Char1,Heading 2 CCBS Char1,heading 2 Char1,第一章 标题 2 Char1,ISO1 Char1,L2 Char1,Underrubrik1 Char1,prop2 Char1,UNDERRUBRIK 1-2 Char1,Level 2 Topic Heading Char1,2nd level Char1,Titre2 Char1,l2 Char1,子 Char"/>
    <w:next w:val="1154"/>
    <w:link w:val="962"/>
    <w:rPr>
      <w:rFonts w:ascii="Arial" w:hAnsi="Arial" w:eastAsia="黑体"/>
      <w:b/>
      <w:bCs/>
      <w:sz w:val="32"/>
      <w:szCs w:val="32"/>
      <w:lang w:val="en-US" w:eastAsia="zh-CN" w:bidi="ar-SA"/>
    </w:rPr>
  </w:style>
  <w:style w:type="character" w:styleId="1155">
    <w:name w:val="小标题粗体 Char"/>
    <w:next w:val="1155"/>
    <w:link w:val="1156"/>
    <w:rPr>
      <w:rFonts w:ascii="宋体" w:hAnsi="宋体"/>
      <w:b/>
      <w:szCs w:val="24"/>
      <w:lang w:eastAsia="en-US" w:bidi="en-US"/>
    </w:rPr>
  </w:style>
  <w:style w:type="paragraph" w:styleId="1156">
    <w:name w:val="小标题粗体"/>
    <w:basedOn w:val="990"/>
    <w:next w:val="1156"/>
    <w:link w:val="1155"/>
    <w:pPr>
      <w:numPr>
        <w:ilvl w:val="0"/>
        <w:numId w:val="4"/>
      </w:numPr>
      <w:jc w:val="left"/>
      <w:widowControl/>
      <w:tabs>
        <w:tab w:val="left" w:pos="360" w:leader="none"/>
        <w:tab w:val="left" w:pos="420" w:leader="none"/>
      </w:tabs>
    </w:pPr>
    <w:rPr>
      <w:rFonts w:ascii="宋体" w:hAnsi="宋体"/>
      <w:b/>
      <w:sz w:val="20"/>
      <w:szCs w:val="24"/>
      <w:lang w:eastAsia="en-US" w:bidi="en-US"/>
    </w:rPr>
  </w:style>
  <w:style w:type="character" w:styleId="1157">
    <w:name w:val="aa1 l01 style8"/>
    <w:next w:val="1157"/>
    <w:link w:val="962"/>
  </w:style>
  <w:style w:type="character" w:styleId="1158">
    <w:name w:val="标题 Char1"/>
    <w:next w:val="1158"/>
    <w:link w:val="962"/>
    <w:rPr>
      <w:rFonts w:ascii="Cambria" w:hAnsi="Cambria" w:cs="Times New Roman"/>
      <w:b/>
      <w:bCs/>
      <w:sz w:val="32"/>
      <w:szCs w:val="32"/>
    </w:rPr>
  </w:style>
  <w:style w:type="character" w:styleId="1159">
    <w:name w:val="注意框体 Char1,不用8 Char1,标题 8-中海油 Char1,Legal Level 1.1.1. Char1,附录 Char1,图名 Char1,正文八级标题 Char1,Alt+8 Char1,AppendixSubHead Char1,H8 Char1,h8 Char1,Heading 8 Char1,Legal Level 1.1.1.1 Char1,Legal Level 1.1.1.2 Char1,Legal Level 1.1.1.3 Char1"/>
    <w:next w:val="1159"/>
    <w:link w:val="962"/>
    <w:rPr>
      <w:rFonts w:ascii="Arial" w:hAnsi="Arial" w:eastAsia="黑体"/>
      <w:sz w:val="24"/>
      <w:szCs w:val="24"/>
      <w:lang w:val="en-US" w:eastAsia="zh-CN" w:bidi="ar-SA"/>
    </w:rPr>
  </w:style>
  <w:style w:type="character" w:styleId="1160">
    <w:name w:val="页脚 字符"/>
    <w:next w:val="1160"/>
    <w:link w:val="962"/>
    <w:uiPriority w:val="99"/>
  </w:style>
  <w:style w:type="character" w:styleId="1161">
    <w:name w:val="副标题 Char1"/>
    <w:next w:val="1161"/>
    <w:link w:val="962"/>
    <w:uiPriority w:val="11"/>
    <w:rPr>
      <w:rFonts w:ascii="Cambria" w:hAnsi="Cambria" w:cs="Times New Roman"/>
      <w:b/>
      <w:bCs/>
      <w:sz w:val="32"/>
      <w:szCs w:val="32"/>
    </w:rPr>
  </w:style>
  <w:style w:type="character" w:styleId="1162">
    <w:name w:val="批注文字 字符"/>
    <w:next w:val="1162"/>
    <w:link w:val="962"/>
    <w:uiPriority w:val="99"/>
    <w:semiHidden/>
    <w:rPr>
      <w:rFonts w:ascii="Times New Roman" w:hAnsi="Times New Roman" w:eastAsia="宋体" w:cs="Times New Roman"/>
      <w:sz w:val="24"/>
      <w:szCs w:val="20"/>
    </w:rPr>
  </w:style>
  <w:style w:type="character" w:styleId="1163">
    <w:name w:val="myp1111"/>
    <w:next w:val="1163"/>
    <w:link w:val="962"/>
    <w:rPr>
      <w:rFonts w:ascii="ˎ̥" w:hAnsi="ˎ̥"/>
      <w:color w:val="000000"/>
      <w:sz w:val="20"/>
      <w:szCs w:val="20"/>
      <w:u w:val="none"/>
    </w:rPr>
  </w:style>
  <w:style w:type="character" w:styleId="1164">
    <w:name w:val="样式1 Char"/>
    <w:next w:val="1164"/>
    <w:link w:val="1165"/>
    <w:rPr>
      <w:rFonts w:ascii="宋体" w:hAnsi="宋体"/>
      <w:b/>
      <w:bCs/>
      <w:sz w:val="30"/>
    </w:rPr>
  </w:style>
  <w:style w:type="paragraph" w:styleId="1165">
    <w:name w:val="样式1"/>
    <w:basedOn w:val="1021"/>
    <w:next w:val="1165"/>
    <w:link w:val="1164"/>
    <w:qFormat/>
    <w:pPr>
      <w:jc w:val="both"/>
      <w:tabs>
        <w:tab w:val="right" w:pos="9026" w:leader="dot"/>
      </w:tabs>
    </w:pPr>
    <w:rPr>
      <w:rFonts w:ascii="宋体" w:hAnsi="宋体" w:eastAsia="宋体"/>
      <w:b/>
      <w:bCs/>
      <w:sz w:val="30"/>
    </w:rPr>
  </w:style>
  <w:style w:type="character" w:styleId="1166">
    <w:name w:val="PIM 7 Char,不用 Char,H TIMES1 Char,1.1.1.1.1.1.1标题 7 Char,L7 Char,Appx 1 Char,letter list Char,标题 7-中海油 Char,sdf Char,Legal Level 1.1. Char,（1） Char,表名 Char,正文七级标题 Char,Alt+7 Char,H7 Char,h7 Char,Heading 7 Char,1.标题 6 Char,•H7 Char,图表标题 Char1"/>
    <w:next w:val="1166"/>
    <w:link w:val="962"/>
    <w:rPr>
      <w:rFonts w:ascii="Arial" w:hAnsi="Arial" w:eastAsia="黑体"/>
      <w:b/>
      <w:bCs/>
      <w:sz w:val="24"/>
      <w:szCs w:val="24"/>
      <w:lang w:val="en-US" w:eastAsia="zh-CN" w:bidi="ar-SA"/>
    </w:rPr>
  </w:style>
  <w:style w:type="character" w:styleId="1167">
    <w:name w:val="方案正文 Char"/>
    <w:next w:val="1167"/>
    <w:link w:val="1168"/>
    <w:rPr>
      <w:rFonts w:ascii="楷体_GB2312" w:hAnsi="宋体" w:eastAsia="楷体_GB2312"/>
      <w:spacing w:val="2"/>
      <w:sz w:val="24"/>
      <w:szCs w:val="24"/>
    </w:rPr>
  </w:style>
  <w:style w:type="paragraph" w:styleId="1168">
    <w:name w:val="方案正文"/>
    <w:basedOn w:val="962"/>
    <w:next w:val="1168"/>
    <w:link w:val="1167"/>
    <w:pPr>
      <w:ind w:firstLine="425"/>
      <w:tabs>
        <w:tab w:val="left" w:pos="0" w:leader="none"/>
      </w:tabs>
    </w:pPr>
    <w:rPr>
      <w:rFonts w:ascii="楷体_GB2312" w:hAnsi="宋体"/>
      <w:spacing w:val="2"/>
      <w:sz w:val="24"/>
      <w:szCs w:val="24"/>
    </w:rPr>
  </w:style>
  <w:style w:type="character" w:styleId="1169">
    <w:name w:val="标题四 Char,正文双线 Char,表正文1 Char,正文非缩进1 Char,标题41 Char,四号1 Char,特点1 Char,表正文2 Char,正文非缩进2 Char,标题42 Char,四号2 Char,标题43 Char,表正文3 Char,正文非缩进3 Char,四号3 Char,正文（首行缩进两字）1 Char,正文（首行缩进两字）2 Char,NI Char,图表标题 Char,±í Char,样式3 Char,正文缩进（首行缩进两字） Char,正文（首行无缩进） Char"/>
    <w:next w:val="1169"/>
    <w:link w:val="1170"/>
    <w:rPr>
      <w:rFonts w:ascii="Times New Roman" w:hAnsi="Times New Roman" w:eastAsia="楷体_GB2312" w:cs="Times New Roman"/>
      <w:sz w:val="24"/>
      <w:szCs w:val="20"/>
    </w:rPr>
  </w:style>
  <w:style w:type="paragraph" w:styleId="1170">
    <w:name w:val="样式3"/>
    <w:basedOn w:val="1019"/>
    <w:next w:val="1170"/>
    <w:link w:val="1169"/>
    <w:qFormat/>
    <w:pPr>
      <w:jc w:val="both"/>
      <w:spacing w:before="120" w:after="120"/>
      <w:tabs>
        <w:tab w:val="center" w:pos="4153" w:leader="none"/>
        <w:tab w:val="right" w:pos="8306" w:leader="none"/>
      </w:tabs>
      <w:pBdr>
        <w:bottom w:val="none" w:color="000000" w:sz="0" w:space="0"/>
      </w:pBdr>
    </w:pPr>
    <w:rPr>
      <w:sz w:val="24"/>
    </w:rPr>
  </w:style>
  <w:style w:type="character" w:styleId="1171">
    <w:name w:val="info4"/>
    <w:next w:val="1171"/>
    <w:link w:val="962"/>
  </w:style>
  <w:style w:type="character" w:styleId="1172">
    <w:name w:val="正文文本缩进 2 字符1,表格 字符"/>
    <w:next w:val="1172"/>
    <w:link w:val="962"/>
    <w:semiHidden/>
    <w:rPr>
      <w:rFonts w:ascii="Times New Roman" w:hAnsi="Times New Roman" w:eastAsia="宋体" w:cs="Times New Roman"/>
      <w:sz w:val="24"/>
      <w:szCs w:val="20"/>
    </w:rPr>
  </w:style>
  <w:style w:type="character" w:styleId="1173">
    <w:name w:val="标题 1 字符,部分标题 字符,Heading 0 字符,section:1 字符,level 1 字符,Level 1 Head 字符,H1 字符,PIM 1 字符,Section Head 字符,h1 字符,l1 字符,heading 1 字符,Head 1 (Chapter heading) 字符,Head 1 字符,Head 11 字符,Head 12 字符,Head 111 字符,Head 13 字符,Head 112 字符,Head 14 字符,Head 113 字符,Head 15 字符"/>
    <w:next w:val="1173"/>
    <w:link w:val="962"/>
    <w:uiPriority w:val="9"/>
    <w:qFormat/>
    <w:rPr>
      <w:rFonts w:ascii="Times New Roman" w:hAnsi="Times New Roman" w:eastAsia="宋体" w:cs="Times New Roman"/>
      <w:b/>
      <w:bCs/>
      <w:sz w:val="44"/>
      <w:szCs w:val="44"/>
    </w:rPr>
  </w:style>
  <w:style w:type="character" w:styleId="1174">
    <w:name w:val="样式5 Char"/>
    <w:next w:val="1174"/>
    <w:link w:val="1175"/>
    <w:rPr>
      <w:sz w:val="24"/>
      <w:szCs w:val="22"/>
    </w:rPr>
  </w:style>
  <w:style w:type="paragraph" w:styleId="1175">
    <w:name w:val="样式5"/>
    <w:basedOn w:val="962"/>
    <w:next w:val="1175"/>
    <w:link w:val="1174"/>
    <w:qFormat/>
    <w:pPr>
      <w:jc w:val="left"/>
      <w:pBdr>
        <w:bottom w:val="single" w:color="C0504D" w:sz="6" w:space="1"/>
      </w:pBdr>
    </w:pPr>
    <w:rPr>
      <w:rFonts w:eastAsia="宋体"/>
      <w:sz w:val="24"/>
      <w:szCs w:val="22"/>
    </w:rPr>
  </w:style>
  <w:style w:type="character" w:styleId="1176">
    <w:name w:val="批注主题 Char1"/>
    <w:next w:val="1176"/>
    <w:link w:val="962"/>
    <w:uiPriority w:val="99"/>
    <w:semiHidden/>
    <w:rPr>
      <w:rFonts w:ascii="Tahoma" w:hAnsi="Tahoma" w:cs="Times New Roman"/>
      <w:b/>
      <w:bCs/>
    </w:rPr>
  </w:style>
  <w:style w:type="character" w:styleId="1177">
    <w:name w:val="无间隔 Char"/>
    <w:next w:val="1177"/>
    <w:link w:val="1178"/>
    <w:rPr>
      <w:sz w:val="22"/>
      <w:szCs w:val="22"/>
      <w:lang w:val="en-US" w:eastAsia="zh-CN" w:bidi="ar-SA"/>
    </w:rPr>
  </w:style>
  <w:style w:type="paragraph" w:styleId="1178">
    <w:name w:val="无间隔"/>
    <w:next w:val="1178"/>
    <w:link w:val="1177"/>
    <w:qFormat/>
    <w:rPr>
      <w:sz w:val="22"/>
      <w:szCs w:val="22"/>
      <w:lang w:val="en-US" w:eastAsia="zh-CN" w:bidi="ar-SA"/>
    </w:rPr>
  </w:style>
  <w:style w:type="character" w:styleId="1179">
    <w:name w:val="HTML Typewriter"/>
    <w:next w:val="1179"/>
    <w:link w:val="962"/>
    <w:rPr>
      <w:rFonts w:hint="eastAsia" w:ascii="黑体" w:hAnsi="Courier New" w:eastAsia="黑体"/>
      <w:sz w:val="14"/>
    </w:rPr>
  </w:style>
  <w:style w:type="character" w:styleId="1180">
    <w:name w:val="部分标题 Char,Heading 0 Char,section:1 Char,level 1 Char,Level 1 Head Char,H1 Char,PIM 1 Char,Section Head Char,h1 Char,l1 Char,heading 1 Char,Head 1 (Chapter heading) Char,Head 1 Char,Head 11 Char,Head 12 Char,Head 111 Char,Head 13 Char,Head 112 Char"/>
    <w:next w:val="1180"/>
    <w:link w:val="962"/>
    <w:rPr>
      <w:rFonts w:ascii="Cambria" w:hAnsi="Cambria" w:eastAsia="宋体"/>
      <w:b/>
      <w:bCs/>
      <w:color w:val="365f91"/>
      <w:sz w:val="28"/>
      <w:szCs w:val="28"/>
      <w:lang w:eastAsia="en-US" w:bidi="en-US"/>
    </w:rPr>
  </w:style>
  <w:style w:type="character" w:styleId="1181">
    <w:name w:val="样式4 Char"/>
    <w:next w:val="1181"/>
    <w:link w:val="1182"/>
    <w:rPr>
      <w:sz w:val="18"/>
      <w:szCs w:val="18"/>
    </w:rPr>
  </w:style>
  <w:style w:type="paragraph" w:styleId="1182">
    <w:name w:val="样式4"/>
    <w:basedOn w:val="1019"/>
    <w:next w:val="1182"/>
    <w:link w:val="1181"/>
    <w:qFormat/>
    <w:pPr>
      <w:ind w:firstLine="425"/>
      <w:spacing w:before="120" w:after="120"/>
      <w:tabs>
        <w:tab w:val="center" w:pos="4153" w:leader="none"/>
        <w:tab w:val="right" w:pos="8306" w:leader="none"/>
      </w:tabs>
      <w:pBdr>
        <w:bottom w:val="none" w:color="000000" w:sz="0" w:space="0"/>
      </w:pBdr>
    </w:pPr>
    <w:rPr>
      <w:rFonts w:eastAsia="宋体"/>
      <w:szCs w:val="18"/>
    </w:rPr>
  </w:style>
  <w:style w:type="character" w:styleId="1183">
    <w:name w:val="标题6 Char,H6 Char,h6 Char,Third Subheading Char,PIM 6 Char,BOD 4 Char,第五层条 Char,1.1.1.1.1.1标题 6 Char,标题 6-中海油 Char,Bullet (Single Lines) Char,Legal Level 1. Char,Alpha List Char,Bullet list Char,L6 Char,正文六级标题 Char,标题 6(ALT+6) Char,6 Char,h61 Char"/>
    <w:next w:val="1183"/>
    <w:link w:val="962"/>
    <w:rPr>
      <w:rFonts w:ascii="宋体" w:hAnsi="宋体" w:eastAsia="黑体"/>
      <w:bCs/>
      <w:color w:val="000000"/>
      <w:sz w:val="24"/>
      <w:szCs w:val="24"/>
    </w:rPr>
  </w:style>
  <w:style w:type="character" w:styleId="1184">
    <w:name w:val="03 Char Char"/>
    <w:next w:val="1184"/>
    <w:link w:val="1185"/>
    <w:rPr>
      <w:rFonts w:ascii="黑体" w:hAnsi="黑体" w:eastAsia="黑体"/>
      <w:b/>
      <w:bCs/>
      <w:color w:val="ff9900"/>
      <w:sz w:val="21"/>
      <w:szCs w:val="24"/>
    </w:rPr>
  </w:style>
  <w:style w:type="paragraph" w:styleId="1185">
    <w:name w:val="03"/>
    <w:basedOn w:val="1126"/>
    <w:next w:val="1185"/>
    <w:link w:val="1184"/>
    <w:pPr>
      <w:ind w:left="0"/>
      <w:jc w:val="both"/>
      <w:outlineLvl w:val="2"/>
    </w:pPr>
    <w:rPr>
      <w:rFonts w:ascii="黑体" w:hAnsi="黑体" w:eastAsia="黑体"/>
      <w:b/>
      <w:bCs/>
      <w:color w:val="ff9900"/>
    </w:rPr>
  </w:style>
  <w:style w:type="character" w:styleId="1186">
    <w:name w:val="标题 5 字符,一 字符,Titre5 字符,h5 字符,l5 字符,hm 字符,Table label 字符,mh2 字符,Module heading 2 字符,Head 5 字符,list 5 字符,5 字符,IS41 Heading 5 字符,h51 字符,heading 5 字符,Heading5 字符,H5 字符,PIM 5 字符,标题1.1.1.1.1 字符,口 字符,Second Subheading 字符,1.1.1.1.1 字符,标题六 字符,heading 51 字符,ds 字符"/>
    <w:next w:val="1186"/>
    <w:link w:val="962"/>
    <w:uiPriority w:val="9"/>
    <w:semiHidden/>
    <w:qFormat/>
    <w:rPr>
      <w:rFonts w:ascii="Tahoma" w:hAnsi="Tahoma" w:eastAsia="微软雅黑"/>
      <w:b/>
      <w:bCs/>
      <w:sz w:val="28"/>
      <w:szCs w:val="28"/>
    </w:rPr>
  </w:style>
  <w:style w:type="character" w:styleId="1187">
    <w:name w:val="样式 Arial 小五 黑色"/>
    <w:next w:val="1187"/>
    <w:link w:val="962"/>
    <w:rPr>
      <w:rFonts w:ascii="Arial" w:hAnsi="Arial" w:eastAsia="宋体"/>
      <w:color w:val="000000"/>
      <w:sz w:val="21"/>
      <w:lang w:val="en-US" w:eastAsia="zh-CN" w:bidi="ar-SA"/>
    </w:rPr>
  </w:style>
  <w:style w:type="paragraph" w:styleId="1188">
    <w:name w:val="xl58"/>
    <w:basedOn w:val="962"/>
    <w:next w:val="1188"/>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189">
    <w:name w:val="HS-正文3"/>
    <w:next w:val="1189"/>
    <w:link w:val="962"/>
    <w:pPr>
      <w:numPr>
        <w:ilvl w:val="0"/>
        <w:numId w:val="5"/>
      </w:numPr>
      <w:jc w:val="both"/>
      <w:spacing w:line="300" w:lineRule="auto"/>
      <w:tabs>
        <w:tab w:val="left" w:pos="794" w:leader="none"/>
      </w:tabs>
    </w:pPr>
    <w:rPr>
      <w:sz w:val="24"/>
      <w:lang w:val="en-US" w:eastAsia="zh-CN" w:bidi="ar-SA"/>
    </w:rPr>
  </w:style>
  <w:style w:type="paragraph" w:styleId="1190">
    <w:name w:val="标题1"/>
    <w:basedOn w:val="962"/>
    <w:next w:val="1190"/>
    <w:link w:val="962"/>
    <w:pPr>
      <w:spacing w:line="360" w:lineRule="auto"/>
    </w:pPr>
    <w:rPr>
      <w:rFonts w:ascii="Times New Roman" w:hAnsi="Times New Roman" w:eastAsia="宋体"/>
      <w:b/>
      <w:sz w:val="36"/>
      <w:szCs w:val="24"/>
    </w:rPr>
  </w:style>
  <w:style w:type="paragraph" w:styleId="1191">
    <w:name w:val="font11"/>
    <w:basedOn w:val="962"/>
    <w:next w:val="1191"/>
    <w:link w:val="962"/>
    <w:pPr>
      <w:jc w:val="left"/>
      <w:spacing w:before="100" w:beforeAutospacing="1" w:after="100" w:afterAutospacing="1"/>
      <w:widowControl/>
    </w:pPr>
    <w:rPr>
      <w:rFonts w:hint="eastAsia" w:ascii="宋体" w:hAnsi="宋体" w:eastAsia="宋体"/>
      <w:color w:val="ff0000"/>
      <w:sz w:val="16"/>
      <w:szCs w:val="16"/>
    </w:rPr>
  </w:style>
  <w:style w:type="paragraph" w:styleId="1192">
    <w:name w:val="xl83"/>
    <w:basedOn w:val="962"/>
    <w:next w:val="1192"/>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193">
    <w:name w:val="xl119"/>
    <w:basedOn w:val="962"/>
    <w:next w:val="1193"/>
    <w:link w:val="962"/>
    <w:pPr>
      <w:jc w:val="left"/>
      <w:spacing w:before="100" w:beforeAutospacing="1" w:after="100" w:afterAutospacing="1"/>
      <w:widowControl/>
      <w:pBdr>
        <w:bottom w:val="single" w:color="000000" w:sz="8" w:space="0"/>
        <w:right w:val="single" w:color="000000" w:sz="8" w:space="0"/>
      </w:pBdr>
    </w:pPr>
    <w:rPr>
      <w:rFonts w:ascii="Arial Unicode MS" w:hAnsi="Arial Unicode MS" w:eastAsia="宋体"/>
      <w:sz w:val="20"/>
    </w:rPr>
  </w:style>
  <w:style w:type="paragraph" w:styleId="1194">
    <w:name w:val="xl90"/>
    <w:basedOn w:val="962"/>
    <w:next w:val="1194"/>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195">
    <w:name w:val="样式 标题 1 + 右侧:  1 字符"/>
    <w:basedOn w:val="963"/>
    <w:next w:val="1195"/>
    <w:link w:val="962"/>
    <w:pPr>
      <w:ind w:left="1134" w:right="100" w:hanging="680"/>
      <w:jc w:val="left"/>
      <w:spacing w:after="200" w:line="240" w:lineRule="atLeast"/>
    </w:pPr>
    <w:rPr>
      <w:rFonts w:ascii="Times New Roman" w:hAnsi="Times New Roman" w:eastAsia="黑体" w:cs="宋体"/>
      <w:bCs/>
      <w:sz w:val="32"/>
      <w:lang w:val="en-US" w:eastAsia="zh-CN"/>
    </w:rPr>
  </w:style>
  <w:style w:type="paragraph" w:styleId="1196">
    <w:name w:val="xl29"/>
    <w:basedOn w:val="962"/>
    <w:next w:val="1196"/>
    <w:link w:val="962"/>
    <w:pPr>
      <w:jc w:val="left"/>
      <w:spacing w:before="100" w:beforeAutospacing="1" w:after="100" w:afterAutospacing="1"/>
      <w:widowControl/>
      <w:pBdr>
        <w:top w:val="single" w:color="000000" w:sz="4" w:space="0"/>
      </w:pBdr>
    </w:pPr>
    <w:rPr>
      <w:rFonts w:ascii="宋体" w:hAnsi="宋体" w:eastAsia="宋体"/>
      <w:sz w:val="20"/>
    </w:rPr>
  </w:style>
  <w:style w:type="paragraph" w:styleId="1197">
    <w:name w:val="xl57"/>
    <w:basedOn w:val="962"/>
    <w:next w:val="1197"/>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198">
    <w:name w:val="xl92"/>
    <w:basedOn w:val="962"/>
    <w:next w:val="119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199">
    <w:name w:val="xl96"/>
    <w:basedOn w:val="962"/>
    <w:next w:val="1199"/>
    <w:link w:val="96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00">
    <w:name w:val="xl108"/>
    <w:basedOn w:val="962"/>
    <w:next w:val="1200"/>
    <w:link w:val="962"/>
    <w:pPr>
      <w:jc w:val="right"/>
      <w:spacing w:before="100" w:beforeAutospacing="1" w:after="100" w:afterAutospacing="1"/>
      <w:widowControl/>
      <w:pBdr>
        <w:top w:val="single" w:color="000000" w:sz="4" w:space="0"/>
        <w:bottom w:val="single" w:color="000000" w:sz="4" w:space="0"/>
      </w:pBdr>
    </w:pPr>
    <w:rPr>
      <w:rFonts w:ascii="Arial" w:hAnsi="Arial" w:eastAsia="宋体" w:cs="Arial"/>
      <w:color w:val="000000"/>
      <w:sz w:val="16"/>
      <w:szCs w:val="16"/>
    </w:rPr>
  </w:style>
  <w:style w:type="paragraph" w:styleId="1201">
    <w:name w:val="xl100"/>
    <w:basedOn w:val="962"/>
    <w:next w:val="1201"/>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02">
    <w:name w:val="Plain Text1"/>
    <w:basedOn w:val="962"/>
    <w:next w:val="1202"/>
    <w:link w:val="962"/>
    <w:rPr>
      <w:rFonts w:hint="eastAsia" w:ascii="宋体" w:hAnsi="Courier New"/>
      <w:sz w:val="28"/>
    </w:rPr>
  </w:style>
  <w:style w:type="paragraph" w:styleId="1203">
    <w:name w:val="xl49"/>
    <w:basedOn w:val="962"/>
    <w:next w:val="1203"/>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04">
    <w:name w:val="H-TextFormat"/>
    <w:next w:val="1204"/>
    <w:link w:val="962"/>
    <w:rPr>
      <w:rFonts w:ascii="Arial" w:hAnsi="Arial"/>
      <w:sz w:val="22"/>
      <w:lang w:val="en-GB" w:eastAsia="en-US" w:bidi="ar-SA"/>
    </w:rPr>
  </w:style>
  <w:style w:type="paragraph" w:styleId="1205">
    <w:name w:val="xl47"/>
    <w:basedOn w:val="962"/>
    <w:next w:val="1205"/>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06">
    <w:name w:val="正文符号1"/>
    <w:basedOn w:val="1207"/>
    <w:next w:val="1206"/>
    <w:link w:val="962"/>
    <w:pPr>
      <w:tabs>
        <w:tab w:val="left" w:pos="0" w:leader="none"/>
        <w:tab w:val="left" w:pos="1080" w:leader="none"/>
      </w:tabs>
    </w:pPr>
  </w:style>
  <w:style w:type="paragraph" w:styleId="1207">
    <w:name w:val="正文首行缩进2字"/>
    <w:basedOn w:val="962"/>
    <w:next w:val="1207"/>
    <w:link w:val="962"/>
    <w:pPr>
      <w:ind w:firstLine="560"/>
    </w:pPr>
    <w:rPr>
      <w:rFonts w:ascii="Times New Roman" w:hAnsi="Times New Roman"/>
      <w:sz w:val="28"/>
      <w:szCs w:val="24"/>
    </w:rPr>
  </w:style>
  <w:style w:type="paragraph" w:styleId="1208">
    <w:name w:val="xl112"/>
    <w:basedOn w:val="962"/>
    <w:next w:val="1208"/>
    <w:link w:val="96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209">
    <w:name w:val="Andy_4级"/>
    <w:basedOn w:val="962"/>
    <w:next w:val="1209"/>
    <w:link w:val="962"/>
    <w:qFormat/>
    <w:pPr>
      <w:numPr>
        <w:ilvl w:val="3"/>
        <w:numId w:val="1"/>
      </w:numPr>
      <w:ind w:firstLine="510"/>
      <w:spacing w:line="360" w:lineRule="auto"/>
    </w:pPr>
    <w:rPr>
      <w:rFonts w:ascii="Calibri" w:hAnsi="Calibri" w:eastAsia="宋体"/>
      <w:sz w:val="24"/>
    </w:rPr>
  </w:style>
  <w:style w:type="paragraph" w:styleId="1210">
    <w:name w:val="TOC 标题"/>
    <w:basedOn w:val="963"/>
    <w:next w:val="962"/>
    <w:link w:val="962"/>
    <w:qFormat/>
    <w:pPr>
      <w:jc w:val="left"/>
      <w:spacing w:before="480" w:after="0" w:line="276" w:lineRule="auto"/>
      <w:widowControl/>
      <w:outlineLvl w:val="9"/>
    </w:pPr>
    <w:rPr>
      <w:rFonts w:ascii="Cambria" w:hAnsi="Cambria" w:eastAsia="宋体"/>
      <w:bCs/>
      <w:color w:val="365f91"/>
      <w:sz w:val="28"/>
      <w:szCs w:val="28"/>
      <w:lang w:eastAsia="zh-CN"/>
    </w:rPr>
  </w:style>
  <w:style w:type="paragraph" w:styleId="1211">
    <w:name w:val="xl26"/>
    <w:basedOn w:val="962"/>
    <w:next w:val="1211"/>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rPr>
  </w:style>
  <w:style w:type="paragraph" w:styleId="1212">
    <w:name w:val="xl103"/>
    <w:basedOn w:val="962"/>
    <w:next w:val="1212"/>
    <w:link w:val="962"/>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宋体"/>
      <w:color w:val="000000"/>
      <w:sz w:val="16"/>
      <w:szCs w:val="16"/>
    </w:rPr>
  </w:style>
  <w:style w:type="paragraph" w:styleId="1213">
    <w:name w:val="中等深浅网格 1 - 着色 21"/>
    <w:basedOn w:val="962"/>
    <w:next w:val="1213"/>
    <w:link w:val="962"/>
    <w:qFormat/>
    <w:pPr>
      <w:ind w:firstLine="420"/>
    </w:pPr>
    <w:rPr>
      <w:rFonts w:ascii="宋体" w:hAnsi="宋体"/>
      <w:color w:val="000000"/>
      <w:szCs w:val="21"/>
    </w:rPr>
  </w:style>
  <w:style w:type="paragraph" w:styleId="1214">
    <w:name w:val="xl98"/>
    <w:basedOn w:val="962"/>
    <w:next w:val="1214"/>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sz w:val="16"/>
      <w:szCs w:val="16"/>
    </w:rPr>
  </w:style>
  <w:style w:type="paragraph" w:styleId="1215">
    <w:name w:val="纯文本2"/>
    <w:basedOn w:val="962"/>
    <w:next w:val="1215"/>
    <w:link w:val="962"/>
    <w:qFormat/>
    <w:rPr>
      <w:rFonts w:ascii="宋体" w:hAnsi="Courier New"/>
    </w:rPr>
  </w:style>
  <w:style w:type="paragraph" w:styleId="1216">
    <w:name w:val="xl35"/>
    <w:basedOn w:val="962"/>
    <w:next w:val="121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0"/>
    </w:rPr>
  </w:style>
  <w:style w:type="paragraph" w:styleId="1217">
    <w:name w:val="xl46"/>
    <w:basedOn w:val="962"/>
    <w:next w:val="1217"/>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18">
    <w:name w:val="Char Char"/>
    <w:basedOn w:val="962"/>
    <w:next w:val="1218"/>
    <w:link w:val="962"/>
    <w:pPr>
      <w:ind w:firstLine="200"/>
      <w:spacing w:line="360" w:lineRule="auto"/>
    </w:pPr>
    <w:rPr>
      <w:rFonts w:ascii="Times New Roman" w:hAnsi="Times New Roman"/>
      <w:sz w:val="28"/>
    </w:rPr>
  </w:style>
  <w:style w:type="paragraph" w:styleId="1219">
    <w:name w:val="纯文本4"/>
    <w:basedOn w:val="962"/>
    <w:next w:val="1219"/>
    <w:link w:val="962"/>
    <w:qFormat/>
    <w:rPr>
      <w:rFonts w:ascii="宋体" w:hAnsi="Courier New" w:eastAsia="楷体_GB2312"/>
      <w:sz w:val="26"/>
      <w:szCs w:val="20"/>
    </w:rPr>
  </w:style>
  <w:style w:type="paragraph" w:styleId="1220">
    <w:name w:val="xl78"/>
    <w:basedOn w:val="962"/>
    <w:next w:val="1220"/>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21">
    <w:name w:val="样式 宋体小四，1.5 倍行距"/>
    <w:basedOn w:val="962"/>
    <w:next w:val="1221"/>
    <w:link w:val="962"/>
    <w:pPr>
      <w:spacing w:line="360" w:lineRule="auto"/>
    </w:pPr>
    <w:rPr>
      <w:rFonts w:ascii="Times New Roman" w:hAnsi="Times New Roman" w:eastAsia="宋体" w:cs="宋体"/>
      <w:sz w:val="24"/>
    </w:rPr>
  </w:style>
  <w:style w:type="paragraph" w:styleId="1222">
    <w:name w:val="二级无"/>
    <w:basedOn w:val="962"/>
    <w:next w:val="1222"/>
    <w:link w:val="962"/>
    <w:rPr>
      <w:rFonts w:ascii="Times New Roman" w:hAnsi="Times New Roman" w:eastAsia="宋体"/>
      <w:sz w:val="21"/>
      <w:szCs w:val="24"/>
    </w:rPr>
  </w:style>
  <w:style w:type="paragraph" w:styleId="1223">
    <w:name w:val="xl114"/>
    <w:basedOn w:val="962"/>
    <w:next w:val="1223"/>
    <w:link w:val="962"/>
    <w:pPr>
      <w:jc w:val="left"/>
      <w:spacing w:before="100" w:beforeAutospacing="1" w:after="100" w:afterAutospacing="1"/>
      <w:widowControl/>
    </w:pPr>
    <w:rPr>
      <w:rFonts w:ascii="Arial Unicode MS" w:hAnsi="Arial Unicode MS" w:eastAsia="宋体"/>
      <w:sz w:val="16"/>
      <w:szCs w:val="16"/>
    </w:rPr>
  </w:style>
  <w:style w:type="paragraph" w:styleId="1224">
    <w:name w:val="List Paragraph"/>
    <w:basedOn w:val="962"/>
    <w:next w:val="1224"/>
    <w:link w:val="962"/>
    <w:pPr>
      <w:ind w:firstLine="420"/>
      <w:jc w:val="left"/>
      <w:widowControl/>
    </w:pPr>
    <w:rPr>
      <w:rFonts w:ascii="Times New Roman" w:hAnsi="Times New Roman" w:eastAsia="宋体"/>
      <w:sz w:val="24"/>
      <w:szCs w:val="24"/>
    </w:rPr>
  </w:style>
  <w:style w:type="paragraph" w:styleId="1225">
    <w:name w:val="Item Step"/>
    <w:basedOn w:val="962"/>
    <w:next w:val="1225"/>
    <w:link w:val="962"/>
    <w:pPr>
      <w:ind w:left="2121" w:hanging="987"/>
      <w:jc w:val="left"/>
      <w:spacing w:after="156"/>
      <w:widowControl/>
      <w:tabs>
        <w:tab w:val="left" w:pos="992" w:leader="none"/>
      </w:tabs>
    </w:pPr>
    <w:rPr>
      <w:rFonts w:ascii="Times New Roman" w:hAnsi="Times New Roman" w:eastAsia="宋体"/>
      <w:sz w:val="21"/>
      <w:szCs w:val="24"/>
    </w:rPr>
  </w:style>
  <w:style w:type="paragraph" w:styleId="1226">
    <w:name w:val="Andy_一级"/>
    <w:basedOn w:val="962"/>
    <w:next w:val="1226"/>
    <w:link w:val="962"/>
    <w:pPr>
      <w:keepNext/>
      <w:spacing w:line="360" w:lineRule="auto"/>
    </w:pPr>
    <w:rPr>
      <w:rFonts w:ascii="Calibri" w:hAnsi="Calibri" w:eastAsia="宋体"/>
      <w:b/>
      <w:sz w:val="24"/>
      <w:szCs w:val="22"/>
    </w:rPr>
  </w:style>
  <w:style w:type="paragraph" w:styleId="1227">
    <w:name w:val="xl69"/>
    <w:basedOn w:val="962"/>
    <w:next w:val="1227"/>
    <w:link w:val="962"/>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28">
    <w:name w:val="xl125"/>
    <w:basedOn w:val="962"/>
    <w:next w:val="1228"/>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229">
    <w:name w:val="xl86"/>
    <w:basedOn w:val="962"/>
    <w:next w:val="12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30">
    <w:name w:val="xl93"/>
    <w:basedOn w:val="962"/>
    <w:next w:val="1230"/>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31">
    <w:name w:val="xl22"/>
    <w:basedOn w:val="962"/>
    <w:next w:val="1231"/>
    <w:link w:val="962"/>
    <w:pPr>
      <w:jc w:val="center"/>
      <w:spacing w:before="100" w:beforeAutospacing="1" w:after="100" w:afterAutospacing="1"/>
      <w:widowControl/>
    </w:pPr>
    <w:rPr>
      <w:rFonts w:ascii="宋体" w:hAnsi="宋体" w:eastAsia="宋体"/>
      <w:sz w:val="20"/>
    </w:rPr>
  </w:style>
  <w:style w:type="paragraph" w:styleId="1232">
    <w:name w:val="msonormal"/>
    <w:basedOn w:val="962"/>
    <w:next w:val="1232"/>
    <w:link w:val="962"/>
    <w:pPr>
      <w:jc w:val="left"/>
      <w:spacing w:before="100" w:beforeAutospacing="1" w:after="100" w:afterAutospacing="1"/>
      <w:widowControl/>
    </w:pPr>
    <w:rPr>
      <w:rFonts w:ascii="宋体" w:hAnsi="宋体" w:eastAsia="宋体"/>
      <w:sz w:val="24"/>
    </w:rPr>
  </w:style>
  <w:style w:type="paragraph" w:styleId="1233">
    <w:name w:val="font12"/>
    <w:basedOn w:val="962"/>
    <w:next w:val="1233"/>
    <w:link w:val="962"/>
    <w:pPr>
      <w:jc w:val="left"/>
      <w:spacing w:before="100" w:beforeAutospacing="1" w:after="100" w:afterAutospacing="1"/>
      <w:widowControl/>
    </w:pPr>
    <w:rPr>
      <w:rFonts w:hint="eastAsia" w:ascii="宋体" w:hAnsi="宋体" w:eastAsia="宋体"/>
      <w:sz w:val="32"/>
      <w:szCs w:val="32"/>
    </w:rPr>
  </w:style>
  <w:style w:type="paragraph" w:styleId="1234">
    <w:name w:val="xl111"/>
    <w:basedOn w:val="962"/>
    <w:next w:val="1234"/>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235">
    <w:name w:val="xl48"/>
    <w:basedOn w:val="962"/>
    <w:next w:val="1235"/>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36">
    <w:name w:val="font7"/>
    <w:basedOn w:val="962"/>
    <w:next w:val="1236"/>
    <w:link w:val="962"/>
    <w:pPr>
      <w:jc w:val="left"/>
      <w:spacing w:before="100" w:beforeAutospacing="1" w:after="100" w:afterAutospacing="1"/>
      <w:widowControl/>
    </w:pPr>
    <w:rPr>
      <w:rFonts w:eastAsia="宋体"/>
      <w:sz w:val="20"/>
    </w:rPr>
  </w:style>
  <w:style w:type="paragraph" w:styleId="1237">
    <w:name w:val="xl115"/>
    <w:basedOn w:val="962"/>
    <w:next w:val="1237"/>
    <w:link w:val="962"/>
    <w:pPr>
      <w:jc w:val="left"/>
      <w:spacing w:before="100" w:beforeAutospacing="1" w:after="100" w:afterAutospacing="1"/>
      <w:widowControl/>
      <w:pBdr>
        <w:top w:val="single" w:color="000000" w:sz="4" w:space="0"/>
        <w:left w:val="single" w:color="000000" w:sz="8" w:space="0"/>
      </w:pBdr>
    </w:pPr>
    <w:rPr>
      <w:rFonts w:ascii="Arial Unicode MS" w:hAnsi="Arial Unicode MS" w:eastAsia="宋体"/>
      <w:sz w:val="20"/>
    </w:rPr>
  </w:style>
  <w:style w:type="paragraph" w:styleId="1238">
    <w:name w:val="xl56"/>
    <w:basedOn w:val="962"/>
    <w:next w:val="1238"/>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239">
    <w:name w:val="Char Char Char1 Char Char Char Char"/>
    <w:basedOn w:val="962"/>
    <w:next w:val="1239"/>
    <w:link w:val="962"/>
    <w:pPr>
      <w:jc w:val="left"/>
      <w:spacing w:after="160" w:line="240" w:lineRule="exact"/>
      <w:widowControl/>
    </w:pPr>
    <w:rPr>
      <w:rFonts w:ascii="Times New Roman" w:hAnsi="Times New Roman" w:eastAsia="宋体"/>
      <w:sz w:val="24"/>
      <w:szCs w:val="24"/>
    </w:rPr>
  </w:style>
  <w:style w:type="paragraph" w:styleId="1240">
    <w:name w:val="xl126"/>
    <w:basedOn w:val="962"/>
    <w:next w:val="1240"/>
    <w:link w:val="962"/>
    <w:pPr>
      <w:jc w:val="center"/>
      <w:spacing w:before="100" w:beforeAutospacing="1" w:after="100" w:afterAutospacing="1"/>
      <w:widowControl/>
      <w:pBdr>
        <w:top w:val="single" w:color="000000" w:sz="8" w:space="0"/>
        <w:left w:val="single" w:color="000000" w:sz="4" w:space="0"/>
        <w:right w:val="single" w:color="000000" w:sz="4" w:space="0"/>
      </w:pBdr>
    </w:pPr>
    <w:rPr>
      <w:rFonts w:ascii="Arial Unicode MS" w:hAnsi="Arial Unicode MS" w:eastAsia="宋体"/>
      <w:b/>
      <w:bCs/>
      <w:sz w:val="20"/>
    </w:rPr>
  </w:style>
  <w:style w:type="paragraph" w:styleId="1241">
    <w:name w:val="文章总标题"/>
    <w:basedOn w:val="962"/>
    <w:next w:val="962"/>
    <w:link w:val="962"/>
    <w:pPr>
      <w:jc w:val="center"/>
      <w:spacing w:before="566" w:after="544" w:line="566" w:lineRule="atLeast"/>
      <w:widowControl/>
    </w:pPr>
    <w:rPr>
      <w:rFonts w:ascii="Arial" w:eastAsia="黑体"/>
      <w:color w:val="000000"/>
      <w:sz w:val="54"/>
    </w:rPr>
  </w:style>
  <w:style w:type="paragraph" w:styleId="1242">
    <w:name w:val=" Char Char Char"/>
    <w:basedOn w:val="991"/>
    <w:next w:val="1242"/>
    <w:link w:val="962"/>
    <w:pPr>
      <w:spacing w:line="360" w:lineRule="auto"/>
    </w:pPr>
    <w:rPr>
      <w:rFonts w:ascii="Tahoma" w:hAnsi="Tahoma" w:eastAsia="宋体"/>
      <w:sz w:val="24"/>
      <w:szCs w:val="24"/>
    </w:rPr>
  </w:style>
  <w:style w:type="paragraph" w:styleId="1243">
    <w:name w:val="xl87"/>
    <w:basedOn w:val="962"/>
    <w:next w:val="1243"/>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44">
    <w:name w:val="Char Char Char Char Char Char"/>
    <w:basedOn w:val="991"/>
    <w:next w:val="1244"/>
    <w:link w:val="962"/>
    <w:pPr>
      <w:spacing w:line="360" w:lineRule="auto"/>
    </w:pPr>
    <w:rPr>
      <w:rFonts w:ascii="Tahoma" w:hAnsi="Tahoma" w:eastAsia="宋体"/>
      <w:sz w:val="24"/>
    </w:rPr>
  </w:style>
  <w:style w:type="paragraph" w:styleId="1245">
    <w:name w:val="xl74"/>
    <w:basedOn w:val="962"/>
    <w:next w:val="1245"/>
    <w:link w:val="96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rPr>
  </w:style>
  <w:style w:type="paragraph" w:styleId="1246">
    <w:name w:val="xl128"/>
    <w:basedOn w:val="962"/>
    <w:next w:val="1246"/>
    <w:link w:val="962"/>
    <w:pPr>
      <w:jc w:val="right"/>
      <w:spacing w:before="100" w:beforeAutospacing="1" w:after="100" w:afterAutospacing="1"/>
      <w:widowControl/>
    </w:pPr>
    <w:rPr>
      <w:rFonts w:ascii="Arial Unicode MS" w:hAnsi="Arial Unicode MS" w:eastAsia="宋体"/>
      <w:sz w:val="20"/>
    </w:rPr>
  </w:style>
  <w:style w:type="paragraph" w:styleId="1247">
    <w:name w:val="Char2 Char Char Char Char Char Char Char Char Char"/>
    <w:basedOn w:val="962"/>
    <w:next w:val="1247"/>
    <w:link w:val="962"/>
    <w:pPr>
      <w:ind w:firstLine="200"/>
      <w:spacing w:line="360" w:lineRule="auto"/>
    </w:pPr>
    <w:rPr>
      <w:rFonts w:ascii="Tahoma" w:hAnsi="Tahoma" w:eastAsia="宋体"/>
      <w:sz w:val="24"/>
    </w:rPr>
  </w:style>
  <w:style w:type="paragraph" w:styleId="1248">
    <w:name w:val="xl33"/>
    <w:basedOn w:val="962"/>
    <w:next w:val="1248"/>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0"/>
    </w:rPr>
  </w:style>
  <w:style w:type="paragraph" w:styleId="1249">
    <w:name w:val="xl77"/>
    <w:basedOn w:val="962"/>
    <w:next w:val="124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50">
    <w:name w:val="xl116"/>
    <w:basedOn w:val="962"/>
    <w:next w:val="1250"/>
    <w:link w:val="96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
      <w:sz w:val="20"/>
    </w:rPr>
  </w:style>
  <w:style w:type="paragraph" w:styleId="1251">
    <w:name w:val="xl104"/>
    <w:basedOn w:val="962"/>
    <w:next w:val="1251"/>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52">
    <w:name w:val="xl23"/>
    <w:basedOn w:val="962"/>
    <w:next w:val="1252"/>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rPr>
  </w:style>
  <w:style w:type="paragraph" w:styleId="1253">
    <w:name w:val="Plain Text2"/>
    <w:basedOn w:val="962"/>
    <w:next w:val="1253"/>
    <w:link w:val="962"/>
    <w:qFormat/>
    <w:rPr>
      <w:rFonts w:ascii="宋体" w:hAnsi="Courier New"/>
    </w:rPr>
  </w:style>
  <w:style w:type="paragraph" w:styleId="1254">
    <w:name w:val="font13"/>
    <w:basedOn w:val="962"/>
    <w:next w:val="1254"/>
    <w:link w:val="962"/>
    <w:pPr>
      <w:jc w:val="left"/>
      <w:spacing w:before="100" w:beforeAutospacing="1" w:after="100" w:afterAutospacing="1"/>
      <w:widowControl/>
    </w:pPr>
    <w:rPr>
      <w:rFonts w:hint="eastAsia" w:ascii="宋体" w:hAnsi="宋体" w:eastAsia="宋体"/>
      <w:color w:val="ff0000"/>
      <w:sz w:val="16"/>
      <w:szCs w:val="16"/>
    </w:rPr>
  </w:style>
  <w:style w:type="paragraph" w:styleId="1255">
    <w:name w:val="xl40"/>
    <w:basedOn w:val="962"/>
    <w:next w:val="1255"/>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56">
    <w:name w:val="默认段落字体 Para Char Char Char Char Char Char Char"/>
    <w:basedOn w:val="962"/>
    <w:next w:val="1256"/>
    <w:link w:val="962"/>
    <w:rPr>
      <w:rFonts w:eastAsia="宋体"/>
      <w:sz w:val="21"/>
      <w:szCs w:val="24"/>
    </w:rPr>
  </w:style>
  <w:style w:type="paragraph" w:styleId="1257">
    <w:name w:val="段落标题"/>
    <w:basedOn w:val="962"/>
    <w:next w:val="981"/>
    <w:link w:val="962"/>
    <w:qFormat/>
    <w:pPr>
      <w:jc w:val="left"/>
      <w:spacing w:line="360" w:lineRule="auto"/>
    </w:pPr>
    <w:rPr>
      <w:rFonts w:ascii="宋体" w:hAnsi="宋体" w:eastAsia="宋体"/>
      <w:b/>
      <w:sz w:val="21"/>
      <w:szCs w:val="22"/>
    </w:rPr>
  </w:style>
  <w:style w:type="paragraph" w:styleId="1258">
    <w:name w:val="xl129"/>
    <w:basedOn w:val="962"/>
    <w:next w:val="1258"/>
    <w:link w:val="962"/>
    <w:pPr>
      <w:jc w:val="right"/>
      <w:spacing w:before="100" w:beforeAutospacing="1" w:after="100" w:afterAutospacing="1"/>
      <w:widowControl/>
      <w:pBdr>
        <w:right w:val="single" w:color="000000" w:sz="8" w:space="0"/>
      </w:pBdr>
    </w:pPr>
    <w:rPr>
      <w:rFonts w:ascii="Arial Unicode MS" w:hAnsi="Arial Unicode MS" w:eastAsia="宋体"/>
      <w:sz w:val="20"/>
    </w:rPr>
  </w:style>
  <w:style w:type="paragraph" w:styleId="1259">
    <w:name w:val=" Char2 Char Char Char Char Char Char Char Char Char"/>
    <w:basedOn w:val="962"/>
    <w:next w:val="1259"/>
    <w:link w:val="962"/>
    <w:pPr>
      <w:ind w:firstLine="200"/>
      <w:spacing w:line="360" w:lineRule="auto"/>
    </w:pPr>
    <w:rPr>
      <w:rFonts w:ascii="Tahoma" w:hAnsi="Tahoma" w:eastAsia="宋体"/>
      <w:sz w:val="24"/>
    </w:rPr>
  </w:style>
  <w:style w:type="paragraph" w:styleId="1260">
    <w:name w:val="xl50"/>
    <w:basedOn w:val="962"/>
    <w:next w:val="126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261">
    <w:name w:val="xl55"/>
    <w:basedOn w:val="962"/>
    <w:next w:val="1261"/>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62">
    <w:name w:val="xl105"/>
    <w:basedOn w:val="962"/>
    <w:next w:val="1262"/>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63">
    <w:name w:val="font8"/>
    <w:basedOn w:val="962"/>
    <w:next w:val="1263"/>
    <w:link w:val="962"/>
    <w:pPr>
      <w:jc w:val="left"/>
      <w:spacing w:before="100" w:beforeAutospacing="1" w:after="100" w:afterAutospacing="1"/>
      <w:widowControl/>
    </w:pPr>
    <w:rPr>
      <w:rFonts w:hint="eastAsia" w:ascii="宋体" w:hAnsi="宋体" w:eastAsia="宋体"/>
      <w:b/>
      <w:sz w:val="20"/>
    </w:rPr>
  </w:style>
  <w:style w:type="paragraph" w:styleId="1264">
    <w:name w:val="xl76"/>
    <w:basedOn w:val="962"/>
    <w:next w:val="1264"/>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65">
    <w:name w:val="Table"/>
    <w:basedOn w:val="962"/>
    <w:next w:val="1265"/>
    <w:link w:val="962"/>
    <w:pPr>
      <w:ind w:left="2268" w:right="709"/>
      <w:jc w:val="center"/>
      <w:spacing w:before="20" w:after="20"/>
    </w:pPr>
    <w:rPr>
      <w:rFonts w:ascii="Arial" w:hAnsi="Arial" w:eastAsia="2OcuAe"/>
      <w:spacing w:val="2"/>
      <w:sz w:val="18"/>
    </w:rPr>
  </w:style>
  <w:style w:type="paragraph" w:styleId="1266">
    <w:name w:val=" Char Char Char Char Char Char Char Char Char Char"/>
    <w:basedOn w:val="962"/>
    <w:next w:val="1266"/>
    <w:link w:val="962"/>
    <w:pPr>
      <w:ind w:left="360" w:hanging="360"/>
      <w:tabs>
        <w:tab w:val="left" w:pos="360" w:leader="none"/>
      </w:tabs>
    </w:pPr>
    <w:rPr>
      <w:rFonts w:ascii="Times New Roman" w:hAnsi="Times New Roman" w:eastAsia="宋体"/>
      <w:sz w:val="24"/>
      <w:szCs w:val="24"/>
    </w:rPr>
  </w:style>
  <w:style w:type="paragraph" w:styleId="1267">
    <w:name w:val="font9"/>
    <w:basedOn w:val="962"/>
    <w:next w:val="1267"/>
    <w:link w:val="962"/>
    <w:pPr>
      <w:jc w:val="left"/>
      <w:spacing w:before="100" w:beforeAutospacing="1" w:after="100" w:afterAutospacing="1"/>
      <w:widowControl/>
    </w:pPr>
    <w:rPr>
      <w:rFonts w:eastAsia="宋体"/>
      <w:sz w:val="20"/>
    </w:rPr>
  </w:style>
  <w:style w:type="paragraph" w:styleId="1268">
    <w:name w:val="Char2"/>
    <w:basedOn w:val="962"/>
    <w:next w:val="1268"/>
    <w:link w:val="962"/>
    <w:rPr>
      <w:rFonts w:ascii="Tahoma" w:hAnsi="Tahoma" w:eastAsia="宋体"/>
      <w:sz w:val="24"/>
    </w:rPr>
  </w:style>
  <w:style w:type="paragraph" w:styleId="1269">
    <w:name w:val="xl31"/>
    <w:basedOn w:val="962"/>
    <w:next w:val="1269"/>
    <w:link w:val="962"/>
    <w:pPr>
      <w:jc w:val="center"/>
      <w:spacing w:before="100" w:beforeAutospacing="1" w:after="100" w:afterAutospacing="1"/>
      <w:widowControl/>
    </w:pPr>
    <w:rPr>
      <w:rFonts w:ascii="宋体" w:hAnsi="宋体" w:eastAsia="宋体"/>
      <w:b/>
      <w:sz w:val="28"/>
    </w:rPr>
  </w:style>
  <w:style w:type="paragraph" w:styleId="1270">
    <w:name w:val="*正文"/>
    <w:basedOn w:val="962"/>
    <w:next w:val="1270"/>
    <w:link w:val="962"/>
    <w:qFormat/>
    <w:pPr>
      <w:ind w:firstLine="200"/>
      <w:spacing w:line="360" w:lineRule="auto"/>
      <w:widowControl/>
    </w:pPr>
    <w:rPr>
      <w:rFonts w:ascii="仿宋_GB2312" w:hAnsi="Calibri" w:eastAsia="仿宋_GB2312"/>
      <w:sz w:val="24"/>
      <w:szCs w:val="28"/>
    </w:rPr>
  </w:style>
  <w:style w:type="paragraph" w:styleId="1271">
    <w:name w:val="Andy_3级"/>
    <w:basedOn w:val="962"/>
    <w:next w:val="1271"/>
    <w:link w:val="962"/>
    <w:qFormat/>
    <w:pPr>
      <w:numPr>
        <w:ilvl w:val="2"/>
        <w:numId w:val="1"/>
      </w:numPr>
      <w:ind w:firstLine="482"/>
      <w:spacing w:line="360" w:lineRule="auto"/>
    </w:pPr>
    <w:rPr>
      <w:rFonts w:ascii="Calibri" w:hAnsi="Calibri" w:eastAsia="宋体"/>
      <w:sz w:val="24"/>
    </w:rPr>
  </w:style>
  <w:style w:type="paragraph" w:styleId="1272">
    <w:name w:val=" Char1 Char Char Char Char Char Char"/>
    <w:basedOn w:val="962"/>
    <w:next w:val="1272"/>
    <w:link w:val="962"/>
    <w:rPr>
      <w:rFonts w:ascii="Tahoma" w:hAnsi="Tahoma" w:eastAsia="宋体"/>
      <w:sz w:val="24"/>
    </w:rPr>
  </w:style>
  <w:style w:type="paragraph" w:styleId="1273">
    <w:name w:val=" Char Char Char Char"/>
    <w:basedOn w:val="962"/>
    <w:next w:val="1273"/>
    <w:link w:val="962"/>
    <w:pPr>
      <w:jc w:val="left"/>
      <w:spacing w:after="160" w:line="240" w:lineRule="exact"/>
      <w:widowControl/>
    </w:pPr>
    <w:rPr>
      <w:rFonts w:ascii="Arial" w:hAnsi="Arial" w:eastAsia="Times New Roman" w:cs="Verdana"/>
      <w:b/>
      <w:sz w:val="24"/>
      <w:lang w:eastAsia="en-US"/>
    </w:rPr>
  </w:style>
  <w:style w:type="paragraph" w:styleId="1274">
    <w:name w:val="样式 正文文本正文文字正文文字 Char1Body Text(ch)数字符号编号正文双线 + 首行缩进:  0.74 ..."/>
    <w:basedOn w:val="998"/>
    <w:next w:val="1274"/>
    <w:link w:val="962"/>
    <w:pPr>
      <w:ind w:firstLine="420"/>
      <w:jc w:val="left"/>
      <w:spacing w:before="156" w:line="300" w:lineRule="auto"/>
      <w:widowControl/>
    </w:pPr>
    <w:rPr>
      <w:rFonts w:ascii="Arial" w:hAnsi="Arial" w:eastAsia="宋体" w:cs="宋体"/>
      <w:sz w:val="24"/>
    </w:rPr>
  </w:style>
  <w:style w:type="paragraph" w:styleId="1275">
    <w:name w:val="xl59"/>
    <w:basedOn w:val="962"/>
    <w:next w:val="1275"/>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76">
    <w:name w:val="Char2 Char Char Char"/>
    <w:basedOn w:val="962"/>
    <w:next w:val="1276"/>
    <w:link w:val="962"/>
    <w:pPr>
      <w:jc w:val="left"/>
      <w:spacing w:after="160" w:line="240" w:lineRule="exact"/>
      <w:widowControl/>
    </w:pPr>
    <w:rPr>
      <w:rFonts w:ascii="Verdana" w:hAnsi="Verdana" w:eastAsia="宋体"/>
      <w:sz w:val="20"/>
      <w:lang w:eastAsia="en-US"/>
    </w:rPr>
  </w:style>
  <w:style w:type="paragraph" w:styleId="1277">
    <w:name w:val="纯文本111"/>
    <w:basedOn w:val="962"/>
    <w:next w:val="1277"/>
    <w:link w:val="962"/>
    <w:rPr>
      <w:rFonts w:ascii="宋体" w:hAnsi="Courier New"/>
      <w:sz w:val="28"/>
    </w:rPr>
  </w:style>
  <w:style w:type="paragraph" w:styleId="1278">
    <w:name w:val="p25"/>
    <w:basedOn w:val="962"/>
    <w:next w:val="1278"/>
    <w:link w:val="962"/>
    <w:pPr>
      <w:jc w:val="left"/>
      <w:widowControl/>
    </w:pPr>
    <w:rPr>
      <w:rFonts w:ascii="黑体" w:hAnsi="黑体" w:eastAsia="黑体" w:cs="黑体"/>
      <w:szCs w:val="26"/>
    </w:rPr>
  </w:style>
  <w:style w:type="paragraph" w:styleId="1279">
    <w:name w:val="font14"/>
    <w:basedOn w:val="962"/>
    <w:next w:val="1279"/>
    <w:link w:val="962"/>
    <w:pPr>
      <w:jc w:val="left"/>
      <w:spacing w:before="100" w:beforeAutospacing="1" w:after="100" w:afterAutospacing="1"/>
      <w:widowControl/>
    </w:pPr>
    <w:rPr>
      <w:rFonts w:ascii="Arial" w:hAnsi="Arial" w:eastAsia="宋体" w:cs="Arial"/>
      <w:color w:val="ff0000"/>
      <w:sz w:val="16"/>
      <w:szCs w:val="16"/>
    </w:rPr>
  </w:style>
  <w:style w:type="paragraph" w:styleId="1280">
    <w:name w:val="Char Char Char Char Char Char Char"/>
    <w:basedOn w:val="962"/>
    <w:next w:val="1280"/>
    <w:link w:val="962"/>
    <w:pPr>
      <w:jc w:val="left"/>
      <w:spacing w:after="160" w:line="240" w:lineRule="exact"/>
      <w:widowControl/>
    </w:pPr>
    <w:rPr>
      <w:rFonts w:ascii="Times New Roman" w:hAnsi="Times New Roman" w:eastAsia="宋体"/>
      <w:sz w:val="21"/>
    </w:rPr>
  </w:style>
  <w:style w:type="paragraph" w:styleId="1281">
    <w:name w:val="Char Char Char Char Char Char Char Char Char1 Char Char Char Char"/>
    <w:basedOn w:val="991"/>
    <w:next w:val="1281"/>
    <w:link w:val="962"/>
    <w:pPr>
      <w:spacing w:line="360" w:lineRule="auto"/>
    </w:pPr>
    <w:rPr>
      <w:rFonts w:ascii="Tahoma" w:hAnsi="Tahoma" w:eastAsia="宋体"/>
      <w:sz w:val="24"/>
      <w:szCs w:val="24"/>
    </w:rPr>
  </w:style>
  <w:style w:type="paragraph" w:styleId="1282">
    <w:name w:val="xl97"/>
    <w:basedOn w:val="962"/>
    <w:next w:val="1282"/>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83">
    <w:name w:val="Char Char Char"/>
    <w:basedOn w:val="991"/>
    <w:next w:val="1283"/>
    <w:link w:val="962"/>
    <w:pPr>
      <w:spacing w:line="360" w:lineRule="auto"/>
    </w:pPr>
    <w:rPr>
      <w:rFonts w:ascii="Tahoma" w:hAnsi="Tahoma" w:eastAsia="宋体"/>
      <w:sz w:val="24"/>
      <w:szCs w:val="24"/>
    </w:rPr>
  </w:style>
  <w:style w:type="paragraph" w:styleId="1284">
    <w:name w:val=" Char"/>
    <w:basedOn w:val="962"/>
    <w:next w:val="1284"/>
    <w:link w:val="962"/>
    <w:rPr>
      <w:rFonts w:eastAsia="宋体"/>
      <w:sz w:val="21"/>
      <w:szCs w:val="24"/>
    </w:rPr>
  </w:style>
  <w:style w:type="paragraph" w:styleId="1285">
    <w:name w:val="列表内容"/>
    <w:basedOn w:val="962"/>
    <w:next w:val="962"/>
    <w:link w:val="962"/>
    <w:pPr>
      <w:ind w:firstLine="200"/>
      <w:jc w:val="left"/>
      <w:widowControl/>
      <w:tabs>
        <w:tab w:val="left" w:pos="420" w:leader="none"/>
      </w:tabs>
    </w:pPr>
    <w:rPr>
      <w:rFonts w:ascii="Times New Roman" w:hAnsi="Times New Roman" w:eastAsia="宋体"/>
      <w:sz w:val="18"/>
      <w:szCs w:val="24"/>
    </w:rPr>
  </w:style>
  <w:style w:type="paragraph" w:styleId="1286">
    <w:name w:val="内容"/>
    <w:basedOn w:val="962"/>
    <w:next w:val="1286"/>
    <w:link w:val="962"/>
    <w:pPr>
      <w:ind w:firstLine="200"/>
      <w:spacing w:line="480" w:lineRule="exact"/>
    </w:pPr>
    <w:rPr>
      <w:rFonts w:eastAsia="宋体"/>
      <w:sz w:val="21"/>
      <w:szCs w:val="24"/>
    </w:rPr>
  </w:style>
  <w:style w:type="paragraph" w:styleId="1287">
    <w:name w:val="xl70"/>
    <w:basedOn w:val="962"/>
    <w:next w:val="128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88">
    <w:name w:val="Block"/>
    <w:basedOn w:val="962"/>
    <w:next w:val="1079"/>
    <w:link w:val="962"/>
    <w:rPr>
      <w:rFonts w:ascii="Arial" w:hAnsi="Arial"/>
      <w:color w:val="000080"/>
      <w:sz w:val="28"/>
      <w:szCs w:val="28"/>
    </w:rPr>
  </w:style>
  <w:style w:type="paragraph" w:styleId="1289">
    <w:name w:val="Char"/>
    <w:basedOn w:val="962"/>
    <w:next w:val="1289"/>
    <w:link w:val="962"/>
    <w:pPr>
      <w:jc w:val="left"/>
      <w:spacing w:after="160" w:line="240" w:lineRule="exact"/>
      <w:widowControl/>
    </w:pPr>
    <w:rPr>
      <w:rFonts w:ascii="Verdana" w:hAnsi="Verdana" w:eastAsia="仿宋_GB2312"/>
      <w:sz w:val="24"/>
      <w:lang w:eastAsia="en-US"/>
    </w:rPr>
  </w:style>
  <w:style w:type="paragraph" w:styleId="1290">
    <w:name w:val="xl102"/>
    <w:basedOn w:val="962"/>
    <w:next w:val="1290"/>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91">
    <w:name w:val="Char Char Char Char Char Char Char Char Char1 Char"/>
    <w:basedOn w:val="991"/>
    <w:next w:val="1291"/>
    <w:link w:val="962"/>
    <w:pPr>
      <w:spacing w:line="360" w:lineRule="auto"/>
    </w:pPr>
    <w:rPr>
      <w:rFonts w:ascii="Tahoma" w:hAnsi="Tahoma" w:eastAsia="宋体"/>
      <w:sz w:val="24"/>
      <w:szCs w:val="24"/>
    </w:rPr>
  </w:style>
  <w:style w:type="paragraph" w:styleId="1292">
    <w:name w:val="修订"/>
    <w:next w:val="1292"/>
    <w:link w:val="962"/>
    <w:uiPriority w:val="99"/>
    <w:semiHidden/>
    <w:rPr>
      <w:rFonts w:eastAsia="楷体_GB2312"/>
      <w:sz w:val="26"/>
      <w:lang w:val="en-US" w:eastAsia="zh-CN" w:bidi="ar-SA"/>
    </w:rPr>
  </w:style>
  <w:style w:type="paragraph" w:styleId="1293">
    <w:name w:val="xl30"/>
    <w:basedOn w:val="962"/>
    <w:next w:val="1293"/>
    <w:link w:val="962"/>
    <w:pPr>
      <w:jc w:val="center"/>
      <w:spacing w:before="100" w:beforeAutospacing="1" w:after="100" w:afterAutospacing="1"/>
      <w:widowControl/>
    </w:pPr>
    <w:rPr>
      <w:rFonts w:ascii="宋体" w:hAnsi="宋体" w:eastAsia="宋体"/>
      <w:b/>
      <w:sz w:val="28"/>
    </w:rPr>
  </w:style>
  <w:style w:type="paragraph" w:styleId="1294">
    <w:name w:val="xl44"/>
    <w:basedOn w:val="962"/>
    <w:next w:val="1294"/>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95">
    <w:name w:val=" Char Char Char1 Char Char Char Char"/>
    <w:basedOn w:val="962"/>
    <w:next w:val="1295"/>
    <w:link w:val="962"/>
    <w:pPr>
      <w:jc w:val="left"/>
      <w:spacing w:after="160" w:line="240" w:lineRule="exact"/>
      <w:widowControl/>
    </w:pPr>
    <w:rPr>
      <w:rFonts w:ascii="Times New Roman" w:hAnsi="Times New Roman" w:eastAsia="宋体"/>
      <w:sz w:val="24"/>
    </w:rPr>
  </w:style>
  <w:style w:type="paragraph" w:styleId="1296">
    <w:name w:val="xl89"/>
    <w:basedOn w:val="962"/>
    <w:next w:val="1296"/>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97">
    <w:name w:val="pic-info"/>
    <w:basedOn w:val="962"/>
    <w:next w:val="1297"/>
    <w:link w:val="962"/>
    <w:pPr>
      <w:jc w:val="left"/>
      <w:spacing w:before="100" w:beforeAutospacing="1" w:after="100" w:afterAutospacing="1"/>
      <w:widowControl/>
    </w:pPr>
    <w:rPr>
      <w:rFonts w:ascii="宋体" w:hAnsi="宋体" w:eastAsia="宋体" w:cs="宋体"/>
      <w:sz w:val="24"/>
      <w:szCs w:val="24"/>
    </w:rPr>
  </w:style>
  <w:style w:type="paragraph" w:styleId="1298">
    <w:name w:val="xl99"/>
    <w:basedOn w:val="962"/>
    <w:next w:val="1298"/>
    <w:link w:val="962"/>
    <w:pPr>
      <w:jc w:val="center"/>
      <w:spacing w:before="100" w:beforeAutospacing="1" w:after="100" w:afterAutospacing="1"/>
      <w:widowControl/>
      <w:pBdr>
        <w:top w:val="single" w:color="000000" w:sz="4" w:space="0"/>
        <w:bottom w:val="single" w:color="000000" w:sz="4" w:space="0"/>
      </w:pBdr>
    </w:pPr>
    <w:rPr>
      <w:rFonts w:ascii="Arial" w:hAnsi="Arial" w:eastAsia="宋体" w:cs="Arial"/>
      <w:sz w:val="16"/>
      <w:szCs w:val="16"/>
    </w:rPr>
  </w:style>
  <w:style w:type="paragraph" w:styleId="1299">
    <w:name w:val="p16"/>
    <w:basedOn w:val="962"/>
    <w:next w:val="1299"/>
    <w:link w:val="962"/>
    <w:pPr>
      <w:ind w:left="420"/>
      <w:spacing w:after="120" w:line="480" w:lineRule="auto"/>
      <w:widowControl/>
    </w:pPr>
    <w:rPr>
      <w:rFonts w:ascii="Times New Roman" w:hAnsi="Times New Roman" w:eastAsia="宋体"/>
      <w:sz w:val="21"/>
      <w:szCs w:val="21"/>
    </w:rPr>
  </w:style>
  <w:style w:type="paragraph" w:styleId="1300">
    <w:name w:val="xl131"/>
    <w:basedOn w:val="962"/>
    <w:next w:val="1300"/>
    <w:link w:val="962"/>
    <w:pPr>
      <w:jc w:val="right"/>
      <w:spacing w:before="100" w:beforeAutospacing="1" w:after="100" w:afterAutospacing="1"/>
      <w:widowControl/>
      <w:pBdr>
        <w:top w:val="single" w:color="000000" w:sz="8" w:space="0"/>
        <w:right w:val="single" w:color="000000" w:sz="8" w:space="0"/>
      </w:pBdr>
    </w:pPr>
    <w:rPr>
      <w:rFonts w:ascii="Arial Unicode MS" w:hAnsi="Arial Unicode MS" w:eastAsia="宋体"/>
      <w:sz w:val="20"/>
    </w:rPr>
  </w:style>
  <w:style w:type="paragraph" w:styleId="1301">
    <w:name w:val="图"/>
    <w:basedOn w:val="962"/>
    <w:next w:val="1301"/>
    <w:link w:val="962"/>
    <w:pPr>
      <w:jc w:val="center"/>
      <w:keepNext/>
      <w:spacing w:before="60" w:after="60" w:line="300" w:lineRule="auto"/>
    </w:pPr>
    <w:rPr>
      <w:rFonts w:ascii="Times New Roman" w:hAnsi="Times New Roman" w:eastAsia="宋体"/>
      <w:spacing w:val="20"/>
      <w:sz w:val="24"/>
    </w:rPr>
  </w:style>
  <w:style w:type="paragraph" w:styleId="1302">
    <w:name w:val="标书正文"/>
    <w:basedOn w:val="962"/>
    <w:next w:val="1302"/>
    <w:link w:val="962"/>
    <w:pPr>
      <w:ind w:right="-39" w:firstLine="560"/>
      <w:jc w:val="center"/>
      <w:spacing w:line="360" w:lineRule="auto"/>
      <w:tabs>
        <w:tab w:val="left" w:pos="0" w:leader="none"/>
      </w:tabs>
    </w:pPr>
    <w:rPr>
      <w:rFonts w:ascii="仿宋_GB2312" w:hAnsi="宋体" w:eastAsia="仿宋_GB2312" w:cs="宋体"/>
      <w:sz w:val="28"/>
      <w:szCs w:val="28"/>
    </w:rPr>
  </w:style>
  <w:style w:type="paragraph" w:styleId="1303">
    <w:name w:val="华宇段落1"/>
    <w:basedOn w:val="962"/>
    <w:next w:val="1303"/>
    <w:link w:val="962"/>
    <w:pPr>
      <w:ind w:firstLine="200"/>
      <w:spacing w:line="360" w:lineRule="auto"/>
    </w:pPr>
    <w:rPr>
      <w:rFonts w:ascii="Times New Roman" w:hAnsi="Times New Roman" w:eastAsia="宋体"/>
      <w:bCs/>
      <w:sz w:val="24"/>
      <w:szCs w:val="24"/>
    </w:rPr>
  </w:style>
  <w:style w:type="paragraph" w:styleId="1304">
    <w:name w:val="默认段落字体 Para Char Char Char Char Char Char Char Char Char1 Char Char Char Char"/>
    <w:basedOn w:val="962"/>
    <w:next w:val="1304"/>
    <w:link w:val="962"/>
    <w:rPr>
      <w:rFonts w:ascii="Tahoma" w:hAnsi="Tahoma" w:eastAsia="宋体"/>
      <w:sz w:val="24"/>
    </w:rPr>
  </w:style>
  <w:style w:type="paragraph" w:styleId="1305">
    <w:name w:val="xl27"/>
    <w:basedOn w:val="962"/>
    <w:next w:val="130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rPr>
  </w:style>
  <w:style w:type="paragraph" w:styleId="1306">
    <w:name w:val="Item Step in Table"/>
    <w:basedOn w:val="962"/>
    <w:next w:val="1306"/>
    <w:link w:val="962"/>
    <w:pPr>
      <w:ind w:left="420" w:hanging="420"/>
      <w:jc w:val="left"/>
      <w:tabs>
        <w:tab w:val="left" w:pos="420" w:leader="none"/>
      </w:tabs>
    </w:pPr>
    <w:rPr>
      <w:rFonts w:ascii="Times New Roman" w:hAnsi="Times New Roman" w:eastAsia="宋体"/>
      <w:sz w:val="21"/>
      <w:szCs w:val="24"/>
    </w:rPr>
  </w:style>
  <w:style w:type="paragraph" w:styleId="1307">
    <w:name w:val="xl85"/>
    <w:basedOn w:val="962"/>
    <w:next w:val="130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08">
    <w:name w:val="font10"/>
    <w:basedOn w:val="962"/>
    <w:next w:val="1308"/>
    <w:link w:val="962"/>
    <w:pPr>
      <w:jc w:val="left"/>
      <w:spacing w:before="100" w:beforeAutospacing="1" w:after="100" w:afterAutospacing="1"/>
      <w:widowControl/>
    </w:pPr>
    <w:rPr>
      <w:rFonts w:eastAsia="宋体"/>
      <w:b/>
      <w:sz w:val="20"/>
    </w:rPr>
  </w:style>
  <w:style w:type="paragraph" w:styleId="1309">
    <w:name w:val="NRSection"/>
    <w:basedOn w:val="962"/>
    <w:next w:val="1309"/>
    <w:link w:val="962"/>
    <w:pPr>
      <w:jc w:val="left"/>
      <w:widowControl/>
      <w:outlineLvl w:val="4"/>
    </w:pPr>
    <w:rPr>
      <w:rFonts w:ascii="Times New Roman" w:hAnsi="Times New Roman" w:eastAsia="宋体"/>
      <w:b/>
      <w:sz w:val="24"/>
    </w:rPr>
  </w:style>
  <w:style w:type="paragraph" w:styleId="1310">
    <w:name w:val="xl75"/>
    <w:basedOn w:val="962"/>
    <w:next w:val="1310"/>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11">
    <w:name w:val="xl53"/>
    <w:basedOn w:val="962"/>
    <w:next w:val="1311"/>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12">
    <w:name w:val="xl39"/>
    <w:basedOn w:val="962"/>
    <w:next w:val="1312"/>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13">
    <w:name w:val="xl34"/>
    <w:basedOn w:val="962"/>
    <w:next w:val="1313"/>
    <w:link w:val="962"/>
    <w:pPr>
      <w:jc w:val="center"/>
      <w:spacing w:before="100" w:beforeAutospacing="1" w:after="100" w:afterAutospacing="1"/>
      <w:widowControl/>
      <w:pBdr>
        <w:left w:val="single" w:color="000000" w:sz="4" w:space="0"/>
        <w:right w:val="single" w:color="000000" w:sz="4" w:space="0"/>
      </w:pBdr>
    </w:pPr>
    <w:rPr>
      <w:rFonts w:ascii="宋体" w:hAnsi="宋体" w:eastAsia="宋体"/>
      <w:sz w:val="20"/>
    </w:rPr>
  </w:style>
  <w:style w:type="paragraph" w:styleId="1314">
    <w:name w:val="Char1"/>
    <w:basedOn w:val="962"/>
    <w:next w:val="1314"/>
    <w:link w:val="962"/>
    <w:rPr>
      <w:rFonts w:ascii="Tahoma" w:hAnsi="Tahoma" w:eastAsia="宋体"/>
      <w:sz w:val="24"/>
    </w:rPr>
  </w:style>
  <w:style w:type="paragraph" w:styleId="1315">
    <w:name w:val="xl106"/>
    <w:basedOn w:val="962"/>
    <w:next w:val="1315"/>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316">
    <w:name w:val="xl88"/>
    <w:basedOn w:val="962"/>
    <w:next w:val="1316"/>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17">
    <w:name w:val="xl94"/>
    <w:basedOn w:val="962"/>
    <w:next w:val="1317"/>
    <w:link w:val="962"/>
    <w:pPr>
      <w:jc w:val="left"/>
      <w:spacing w:before="100" w:beforeAutospacing="1" w:after="100" w:afterAutospacing="1"/>
      <w:widowControl/>
      <w:pBdr>
        <w:top w:val="single" w:color="000000" w:sz="4" w:space="0"/>
        <w:bottom w:val="single" w:color="000000" w:sz="4" w:space="0"/>
      </w:pBdr>
    </w:pPr>
    <w:rPr>
      <w:rFonts w:ascii="Arial Unicode MS" w:hAnsi="Arial Unicode MS" w:eastAsia="宋体"/>
      <w:sz w:val="16"/>
      <w:szCs w:val="16"/>
    </w:rPr>
  </w:style>
  <w:style w:type="paragraph" w:styleId="1318">
    <w:name w:val="样式 文档正文 + Times New Roman 加粗 行距: 1.5 倍行距"/>
    <w:basedOn w:val="962"/>
    <w:next w:val="1318"/>
    <w:link w:val="962"/>
    <w:pPr>
      <w:ind w:firstLine="482"/>
      <w:jc w:val="left"/>
      <w:spacing w:line="360" w:lineRule="auto"/>
      <w:widowControl/>
    </w:pPr>
    <w:rPr>
      <w:rFonts w:ascii="Times New Roman" w:hAnsi="Times New Roman" w:eastAsia="宋体" w:cs="宋体"/>
      <w:bCs/>
      <w:sz w:val="24"/>
    </w:rPr>
  </w:style>
  <w:style w:type="paragraph" w:styleId="1319">
    <w:name w:val="表格"/>
    <w:basedOn w:val="962"/>
    <w:next w:val="1007"/>
    <w:link w:val="962"/>
    <w:rPr>
      <w:rFonts w:ascii="宋体" w:hAnsi="Courier New" w:eastAsia="仿宋_GB2312"/>
      <w:sz w:val="28"/>
      <w:szCs w:val="21"/>
    </w:rPr>
  </w:style>
  <w:style w:type="paragraph" w:styleId="1320">
    <w:name w:val="xl45"/>
    <w:basedOn w:val="962"/>
    <w:next w:val="1320"/>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21">
    <w:name w:val="xl72"/>
    <w:basedOn w:val="962"/>
    <w:next w:val="1321"/>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22">
    <w:name w:val="xl43"/>
    <w:basedOn w:val="962"/>
    <w:next w:val="1322"/>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23">
    <w:name w:val="样式 首行缩进:  0.74 厘米"/>
    <w:basedOn w:val="962"/>
    <w:next w:val="1323"/>
    <w:link w:val="962"/>
    <w:pPr>
      <w:ind w:firstLine="420"/>
      <w:spacing w:line="360" w:lineRule="auto"/>
    </w:pPr>
    <w:rPr>
      <w:rFonts w:ascii="Times New Roman" w:hAnsi="Times New Roman" w:eastAsia="宋体" w:cs="宋体"/>
      <w:sz w:val="21"/>
    </w:rPr>
  </w:style>
  <w:style w:type="paragraph" w:styleId="1324">
    <w:name w:val="列出段落1"/>
    <w:basedOn w:val="962"/>
    <w:next w:val="1324"/>
    <w:link w:val="962"/>
    <w:qFormat/>
    <w:pPr>
      <w:ind w:firstLine="420"/>
      <w:jc w:val="left"/>
      <w:widowControl/>
    </w:pPr>
    <w:rPr>
      <w:rFonts w:ascii="Times New Roman" w:hAnsi="Times New Roman" w:eastAsia="宋体"/>
      <w:sz w:val="24"/>
      <w:szCs w:val="24"/>
    </w:rPr>
  </w:style>
  <w:style w:type="paragraph" w:styleId="1325">
    <w:name w:val="样式 小四 行距: 1.5 倍行距 首行缩进:  2 字符"/>
    <w:basedOn w:val="962"/>
    <w:next w:val="1325"/>
    <w:link w:val="962"/>
    <w:pPr>
      <w:ind w:firstLine="480"/>
      <w:spacing w:line="360" w:lineRule="auto"/>
    </w:pPr>
    <w:rPr>
      <w:rFonts w:ascii="Times New Roman" w:hAnsi="Times New Roman" w:eastAsia="宋体" w:cs="宋体"/>
      <w:sz w:val="24"/>
    </w:rPr>
  </w:style>
  <w:style w:type="paragraph" w:styleId="1326">
    <w:name w:val=" Char Char Char Char Char Char Char Char Char1 Char Char Char Char"/>
    <w:basedOn w:val="991"/>
    <w:next w:val="1326"/>
    <w:link w:val="962"/>
    <w:pPr>
      <w:spacing w:line="360" w:lineRule="auto"/>
    </w:pPr>
    <w:rPr>
      <w:rFonts w:ascii="Tahoma" w:hAnsi="Tahoma" w:eastAsia="宋体"/>
      <w:sz w:val="24"/>
      <w:szCs w:val="24"/>
    </w:rPr>
  </w:style>
  <w:style w:type="paragraph" w:styleId="1327">
    <w:name w:val="xl62"/>
    <w:basedOn w:val="962"/>
    <w:next w:val="132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28">
    <w:name w:val="HTML 预设格式1"/>
    <w:basedOn w:val="962"/>
    <w:next w:val="1328"/>
    <w:link w:val="9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329">
    <w:name w:val="xl81"/>
    <w:basedOn w:val="962"/>
    <w:next w:val="132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0">
    <w:name w:val="xl118"/>
    <w:basedOn w:val="962"/>
    <w:next w:val="1330"/>
    <w:link w:val="962"/>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Arial Unicode MS" w:hAnsi="Arial Unicode MS" w:eastAsia="宋体"/>
      <w:sz w:val="20"/>
    </w:rPr>
  </w:style>
  <w:style w:type="paragraph" w:styleId="1331">
    <w:name w:val="xl101"/>
    <w:basedOn w:val="962"/>
    <w:next w:val="1331"/>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32">
    <w:name w:val="xl51"/>
    <w:basedOn w:val="962"/>
    <w:next w:val="1332"/>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3">
    <w:name w:val="xl127"/>
    <w:basedOn w:val="962"/>
    <w:next w:val="1333"/>
    <w:link w:val="962"/>
    <w:pPr>
      <w:jc w:val="center"/>
      <w:spacing w:before="100" w:beforeAutospacing="1" w:after="100" w:afterAutospacing="1"/>
      <w:widowControl/>
      <w:pBdr>
        <w:left w:val="single" w:color="000000" w:sz="4" w:space="0"/>
        <w:right w:val="single" w:color="000000" w:sz="4" w:space="0"/>
      </w:pBdr>
    </w:pPr>
    <w:rPr>
      <w:rFonts w:ascii="Arial Unicode MS" w:hAnsi="Arial Unicode MS" w:eastAsia="宋体"/>
      <w:b/>
      <w:bCs/>
      <w:sz w:val="20"/>
    </w:rPr>
  </w:style>
  <w:style w:type="paragraph" w:styleId="1334">
    <w:name w:val="正文列表"/>
    <w:basedOn w:val="998"/>
    <w:next w:val="1334"/>
    <w:link w:val="962"/>
    <w:pPr>
      <w:numPr>
        <w:ilvl w:val="0"/>
        <w:numId w:val="6"/>
      </w:numPr>
      <w:ind w:left="0" w:firstLine="50"/>
      <w:jc w:val="left"/>
      <w:spacing w:before="20" w:after="20" w:line="360" w:lineRule="auto"/>
      <w:widowControl/>
      <w:tabs>
        <w:tab w:val="left" w:pos="105" w:leader="none"/>
      </w:tabs>
    </w:pPr>
    <w:rPr>
      <w:rFonts w:ascii="宋体" w:hAnsi="宋体" w:eastAsia="宋体"/>
      <w:sz w:val="24"/>
      <w:szCs w:val="21"/>
    </w:rPr>
  </w:style>
  <w:style w:type="paragraph" w:styleId="1335">
    <w:name w:val="样式 段前: 5 磅 段后: 5 磅 行距: 1.5 倍行距"/>
    <w:basedOn w:val="962"/>
    <w:next w:val="1335"/>
    <w:link w:val="962"/>
    <w:pPr>
      <w:spacing w:before="100" w:line="300" w:lineRule="auto"/>
    </w:pPr>
    <w:rPr>
      <w:rFonts w:ascii="Times New Roman" w:hAnsi="Times New Roman" w:eastAsia="宋体" w:cs="宋体"/>
      <w:sz w:val="21"/>
    </w:rPr>
  </w:style>
  <w:style w:type="paragraph" w:styleId="1336">
    <w:name w:val="xl122"/>
    <w:basedOn w:val="962"/>
    <w:next w:val="1336"/>
    <w:link w:val="962"/>
    <w:pPr>
      <w:jc w:val="center"/>
      <w:spacing w:before="100" w:beforeAutospacing="1" w:after="100" w:afterAutospacing="1"/>
      <w:widowControl/>
      <w:pBdr>
        <w:top w:val="single" w:color="000000" w:sz="8" w:space="0"/>
        <w:left w:val="single" w:color="000000" w:sz="8" w:space="0"/>
      </w:pBdr>
    </w:pPr>
    <w:rPr>
      <w:rFonts w:ascii="Arial Unicode MS" w:hAnsi="Arial Unicode MS" w:eastAsia="宋体"/>
      <w:b/>
      <w:bCs/>
      <w:sz w:val="20"/>
    </w:rPr>
  </w:style>
  <w:style w:type="paragraph" w:styleId="1337">
    <w:name w:val="xl120"/>
    <w:basedOn w:val="962"/>
    <w:next w:val="1337"/>
    <w:link w:val="962"/>
    <w:pPr>
      <w:jc w:val="center"/>
      <w:spacing w:before="100" w:beforeAutospacing="1" w:after="100" w:afterAutospacing="1"/>
      <w:widowControl/>
      <w:pBdr>
        <w:top w:val="single" w:color="000000" w:sz="8" w:space="0"/>
        <w:bottom w:val="single" w:color="000000" w:sz="4" w:space="0"/>
        <w:right w:val="single" w:color="000000" w:sz="4" w:space="0"/>
      </w:pBdr>
    </w:pPr>
    <w:rPr>
      <w:rFonts w:ascii="Arial Unicode MS" w:hAnsi="Arial Unicode MS" w:eastAsia="宋体"/>
      <w:b/>
      <w:bCs/>
      <w:sz w:val="20"/>
    </w:rPr>
  </w:style>
  <w:style w:type="paragraph" w:styleId="1338">
    <w:name w:val="font15"/>
    <w:basedOn w:val="962"/>
    <w:next w:val="1338"/>
    <w:link w:val="962"/>
    <w:pPr>
      <w:jc w:val="left"/>
      <w:spacing w:before="100" w:beforeAutospacing="1" w:after="100" w:afterAutospacing="1"/>
      <w:widowControl/>
    </w:pPr>
    <w:rPr>
      <w:rFonts w:ascii="Arial" w:hAnsi="Arial" w:eastAsia="宋体" w:cs="Arial"/>
      <w:color w:val="000000"/>
      <w:sz w:val="16"/>
      <w:szCs w:val="16"/>
    </w:rPr>
  </w:style>
  <w:style w:type="paragraph" w:styleId="1339">
    <w:name w:val="xl124"/>
    <w:basedOn w:val="962"/>
    <w:next w:val="1339"/>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340">
    <w:name w:val=" Char Char Char Char Char Char Char Char Char1 Char"/>
    <w:basedOn w:val="991"/>
    <w:next w:val="1340"/>
    <w:link w:val="962"/>
    <w:pPr>
      <w:spacing w:line="360" w:lineRule="auto"/>
    </w:pPr>
    <w:rPr>
      <w:rFonts w:ascii="Tahoma" w:hAnsi="Tahoma" w:eastAsia="宋体"/>
      <w:sz w:val="24"/>
      <w:szCs w:val="24"/>
    </w:rPr>
  </w:style>
  <w:style w:type="paragraph" w:styleId="1341">
    <w:name w:val="xl28"/>
    <w:basedOn w:val="962"/>
    <w:next w:val="1341"/>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sz w:val="20"/>
    </w:rPr>
  </w:style>
  <w:style w:type="paragraph" w:styleId="1342">
    <w:name w:val="xl25"/>
    <w:basedOn w:val="962"/>
    <w:next w:val="1342"/>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rPr>
  </w:style>
  <w:style w:type="paragraph" w:styleId="1343">
    <w:name w:val="xl64"/>
    <w:basedOn w:val="962"/>
    <w:next w:val="1343"/>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44">
    <w:name w:val="xl84"/>
    <w:basedOn w:val="962"/>
    <w:next w:val="1344"/>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45">
    <w:name w:val="xl36"/>
    <w:basedOn w:val="962"/>
    <w:next w:val="1345"/>
    <w:link w:val="962"/>
    <w:pPr>
      <w:jc w:val="center"/>
      <w:spacing w:before="100" w:beforeAutospacing="1" w:after="100" w:afterAutospacing="1"/>
      <w:widowControl/>
      <w:pBdr>
        <w:left w:val="single" w:color="000000" w:sz="4" w:space="0"/>
        <w:right w:val="single" w:color="000000" w:sz="4" w:space="0"/>
      </w:pBdr>
    </w:pPr>
    <w:rPr>
      <w:rFonts w:ascii="宋体" w:hAnsi="宋体" w:eastAsia="宋体"/>
      <w:sz w:val="20"/>
    </w:rPr>
  </w:style>
  <w:style w:type="paragraph" w:styleId="1346">
    <w:name w:val="_Style 107"/>
    <w:next w:val="962"/>
    <w:link w:val="962"/>
    <w:qFormat/>
    <w:pPr>
      <w:jc w:val="both"/>
      <w:widowControl w:val="off"/>
    </w:pPr>
    <w:rPr>
      <w:rFonts w:eastAsia="楷体_GB2312"/>
      <w:sz w:val="26"/>
      <w:lang w:val="en-US" w:eastAsia="zh-CN" w:bidi="ar-SA"/>
    </w:rPr>
  </w:style>
  <w:style w:type="paragraph" w:styleId="1347">
    <w:name w:val="xl65"/>
    <w:basedOn w:val="962"/>
    <w:next w:val="1347"/>
    <w:link w:val="962"/>
    <w:pPr>
      <w:jc w:val="center"/>
      <w:spacing w:before="100" w:beforeAutospacing="1" w:after="100" w:afterAutospacing="1"/>
      <w:widowControl/>
    </w:pPr>
    <w:rPr>
      <w:rFonts w:ascii="宋体" w:hAnsi="宋体" w:eastAsia="宋体" w:cs="宋体"/>
      <w:sz w:val="24"/>
      <w:szCs w:val="24"/>
    </w:rPr>
  </w:style>
  <w:style w:type="paragraph" w:styleId="1348">
    <w:name w:val="正文 New"/>
    <w:next w:val="1348"/>
    <w:link w:val="962"/>
    <w:pPr>
      <w:jc w:val="both"/>
      <w:widowControl w:val="off"/>
    </w:pPr>
    <w:rPr>
      <w:sz w:val="21"/>
      <w:szCs w:val="24"/>
      <w:lang w:val="en-US" w:eastAsia="zh-CN" w:bidi="ar-SA"/>
    </w:rPr>
  </w:style>
  <w:style w:type="paragraph" w:styleId="1349">
    <w:name w:val="标题2"/>
    <w:basedOn w:val="964"/>
    <w:next w:val="1349"/>
    <w:link w:val="962"/>
    <w:qFormat/>
    <w:pPr>
      <w:jc w:val="both"/>
      <w:spacing w:line="413" w:lineRule="auto"/>
    </w:pPr>
    <w:rPr>
      <w:rFonts w:ascii="Cambria" w:hAnsi="Cambria" w:eastAsia="宋体"/>
      <w:bCs/>
      <w:sz w:val="32"/>
      <w:szCs w:val="32"/>
    </w:rPr>
  </w:style>
  <w:style w:type="paragraph" w:styleId="1350">
    <w:name w:val="xl71"/>
    <w:basedOn w:val="962"/>
    <w:next w:val="1350"/>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51">
    <w:name w:val="xl68"/>
    <w:basedOn w:val="962"/>
    <w:next w:val="135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52">
    <w:name w:val="xl123"/>
    <w:basedOn w:val="962"/>
    <w:next w:val="1352"/>
    <w:link w:val="962"/>
    <w:pPr>
      <w:jc w:val="center"/>
      <w:spacing w:before="100" w:beforeAutospacing="1" w:after="100" w:afterAutospacing="1"/>
      <w:widowControl/>
      <w:pBdr>
        <w:top w:val="single" w:color="000000" w:sz="8" w:space="0"/>
        <w:right w:val="single" w:color="000000" w:sz="8" w:space="0"/>
      </w:pBdr>
    </w:pPr>
    <w:rPr>
      <w:rFonts w:ascii="Arial Unicode MS" w:hAnsi="Arial Unicode MS" w:eastAsia="宋体"/>
      <w:b/>
      <w:bCs/>
      <w:sz w:val="20"/>
    </w:rPr>
  </w:style>
  <w:style w:type="paragraph" w:styleId="1353">
    <w:name w:val="自定义三"/>
    <w:basedOn w:val="962"/>
    <w:next w:val="962"/>
    <w:link w:val="962"/>
    <w:pPr>
      <w:spacing w:line="360" w:lineRule="auto"/>
      <w:tabs>
        <w:tab w:val="left" w:pos="2880" w:leader="none"/>
      </w:tabs>
      <w:outlineLvl w:val="2"/>
    </w:pPr>
    <w:rPr>
      <w:rFonts w:ascii="Arial" w:hAnsi="Arial" w:eastAsia="宋体"/>
      <w:b/>
      <w:sz w:val="21"/>
      <w:szCs w:val="21"/>
    </w:rPr>
  </w:style>
  <w:style w:type="paragraph" w:styleId="1354">
    <w:name w:val="xl54"/>
    <w:basedOn w:val="962"/>
    <w:next w:val="135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55">
    <w:name w:val="xl113"/>
    <w:basedOn w:val="962"/>
    <w:next w:val="1355"/>
    <w:link w:val="962"/>
    <w:pPr>
      <w:jc w:val="right"/>
      <w:spacing w:before="100" w:beforeAutospacing="1" w:after="100" w:afterAutospacing="1"/>
      <w:widowControl/>
      <w:pBdr>
        <w:bottom w:val="single" w:color="000000" w:sz="8" w:space="0"/>
      </w:pBdr>
    </w:pPr>
    <w:rPr>
      <w:rFonts w:ascii="Arial Unicode MS" w:hAnsi="Arial Unicode MS" w:eastAsia="宋体"/>
      <w:sz w:val="20"/>
    </w:rPr>
  </w:style>
  <w:style w:type="paragraph" w:styleId="1356">
    <w:name w:val="xl37"/>
    <w:basedOn w:val="962"/>
    <w:next w:val="135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57">
    <w:name w:val="xl67"/>
    <w:basedOn w:val="962"/>
    <w:next w:val="1357"/>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8">
    <w:name w:val="xl52"/>
    <w:basedOn w:val="962"/>
    <w:next w:val="1358"/>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59">
    <w:name w:val="font6"/>
    <w:basedOn w:val="962"/>
    <w:next w:val="1359"/>
    <w:link w:val="962"/>
    <w:pPr>
      <w:jc w:val="left"/>
      <w:spacing w:before="100" w:beforeAutospacing="1" w:after="100" w:afterAutospacing="1"/>
      <w:widowControl/>
    </w:pPr>
    <w:rPr>
      <w:rFonts w:hint="eastAsia" w:ascii="宋体" w:hAnsi="宋体" w:eastAsia="宋体"/>
      <w:sz w:val="20"/>
    </w:rPr>
  </w:style>
  <w:style w:type="paragraph" w:styleId="1360">
    <w:name w:val=" Char Char Char Char Char Char Char"/>
    <w:basedOn w:val="962"/>
    <w:next w:val="1360"/>
    <w:link w:val="962"/>
    <w:pPr>
      <w:jc w:val="left"/>
      <w:spacing w:after="160" w:line="240" w:lineRule="exact"/>
      <w:widowControl/>
    </w:pPr>
    <w:rPr>
      <w:rFonts w:ascii="Times New Roman" w:hAnsi="Times New Roman" w:eastAsia="宋体"/>
      <w:sz w:val="21"/>
    </w:rPr>
  </w:style>
  <w:style w:type="paragraph" w:styleId="1361">
    <w:name w:val="a14"/>
    <w:basedOn w:val="962"/>
    <w:next w:val="1361"/>
    <w:link w:val="962"/>
    <w:pPr>
      <w:ind w:firstLine="419"/>
      <w:jc w:val="left"/>
      <w:spacing w:before="100" w:beforeAutospacing="1" w:after="100" w:afterAutospacing="1" w:line="335" w:lineRule="atLeast"/>
      <w:widowControl/>
    </w:pPr>
    <w:rPr>
      <w:rFonts w:ascii="宋体" w:hAnsi="宋体" w:eastAsia="宋体"/>
      <w:sz w:val="23"/>
      <w:szCs w:val="23"/>
    </w:rPr>
  </w:style>
  <w:style w:type="paragraph" w:styleId="1362">
    <w:name w:val="xl41"/>
    <w:basedOn w:val="962"/>
    <w:next w:val="1362"/>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63">
    <w:name w:val="xl80"/>
    <w:basedOn w:val="962"/>
    <w:next w:val="1363"/>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4">
    <w:name w:val="Char1 Char Char Char Char Char Char"/>
    <w:basedOn w:val="962"/>
    <w:next w:val="1364"/>
    <w:link w:val="962"/>
    <w:rPr>
      <w:rFonts w:ascii="Tahoma" w:hAnsi="Tahoma" w:eastAsia="宋体"/>
      <w:sz w:val="24"/>
    </w:rPr>
  </w:style>
  <w:style w:type="paragraph" w:styleId="1365">
    <w:name w:val=" Char1"/>
    <w:basedOn w:val="962"/>
    <w:next w:val="1365"/>
    <w:link w:val="962"/>
    <w:rPr>
      <w:rFonts w:ascii="Tahoma" w:hAnsi="Tahoma" w:eastAsia="宋体"/>
      <w:sz w:val="24"/>
    </w:rPr>
  </w:style>
  <w:style w:type="paragraph" w:styleId="1366">
    <w:name w:val="纯文本3"/>
    <w:basedOn w:val="962"/>
    <w:next w:val="1366"/>
    <w:link w:val="962"/>
    <w:rPr>
      <w:rFonts w:ascii="宋体" w:hAnsi="Courier New"/>
    </w:rPr>
  </w:style>
  <w:style w:type="paragraph" w:styleId="1367">
    <w:name w:val="font0"/>
    <w:basedOn w:val="962"/>
    <w:next w:val="1367"/>
    <w:link w:val="962"/>
    <w:pPr>
      <w:jc w:val="left"/>
      <w:spacing w:before="100" w:beforeAutospacing="1" w:after="100" w:afterAutospacing="1"/>
      <w:widowControl/>
    </w:pPr>
    <w:rPr>
      <w:rFonts w:hint="eastAsia" w:ascii="宋体" w:hAnsi="宋体" w:eastAsia="宋体"/>
      <w:sz w:val="24"/>
      <w:szCs w:val="24"/>
    </w:rPr>
  </w:style>
  <w:style w:type="paragraph" w:styleId="1368">
    <w:name w:val="_Style 5"/>
    <w:basedOn w:val="962"/>
    <w:next w:val="1368"/>
    <w:link w:val="962"/>
    <w:uiPriority w:val="34"/>
    <w:qFormat/>
    <w:pPr>
      <w:ind w:firstLine="420"/>
      <w:jc w:val="left"/>
      <w:widowControl/>
    </w:pPr>
    <w:rPr>
      <w:rFonts w:eastAsia="宋体"/>
      <w:sz w:val="24"/>
      <w:szCs w:val="24"/>
    </w:rPr>
  </w:style>
  <w:style w:type="paragraph" w:styleId="1369">
    <w:name w:val="xl38"/>
    <w:basedOn w:val="962"/>
    <w:next w:val="136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70">
    <w:name w:val="样式 样式 首行缩进:  2 字符 + 首行缩进:  2 字符"/>
    <w:basedOn w:val="1371"/>
    <w:next w:val="1370"/>
    <w:link w:val="962"/>
    <w:pPr>
      <w:ind w:firstLine="420"/>
    </w:pPr>
  </w:style>
  <w:style w:type="paragraph" w:styleId="1371">
    <w:name w:val="样式 首行缩进:  2 字符"/>
    <w:basedOn w:val="962"/>
    <w:next w:val="1371"/>
    <w:link w:val="962"/>
    <w:pPr>
      <w:ind w:firstLine="200"/>
      <w:spacing w:line="360" w:lineRule="auto"/>
    </w:pPr>
    <w:rPr>
      <w:rFonts w:ascii="Arial" w:hAnsi="Arial" w:eastAsia="宋体" w:cs="宋体"/>
      <w:sz w:val="21"/>
      <w:szCs w:val="21"/>
    </w:rPr>
  </w:style>
  <w:style w:type="paragraph" w:styleId="1372">
    <w:name w:val="xl121"/>
    <w:basedOn w:val="962"/>
    <w:next w:val="1372"/>
    <w:link w:val="962"/>
    <w:pPr>
      <w:jc w:val="center"/>
      <w:spacing w:before="100" w:beforeAutospacing="1" w:after="100" w:afterAutospacing="1"/>
      <w:widowControl/>
      <w:pBdr>
        <w:top w:val="single" w:color="000000" w:sz="4" w:space="0"/>
        <w:right w:val="single" w:color="000000" w:sz="4" w:space="0"/>
      </w:pBdr>
    </w:pPr>
    <w:rPr>
      <w:rFonts w:ascii="Arial Unicode MS" w:hAnsi="Arial Unicode MS" w:eastAsia="宋体"/>
      <w:b/>
      <w:bCs/>
      <w:sz w:val="20"/>
    </w:rPr>
  </w:style>
  <w:style w:type="paragraph" w:styleId="1373">
    <w:name w:val="xl117"/>
    <w:basedOn w:val="962"/>
    <w:next w:val="1373"/>
    <w:link w:val="962"/>
    <w:pPr>
      <w:jc w:val="center"/>
      <w:spacing w:before="100" w:beforeAutospacing="1" w:after="100" w:afterAutospacing="1"/>
      <w:widowControl/>
      <w:pBdr>
        <w:bottom w:val="single" w:color="000000" w:sz="4" w:space="0"/>
        <w:right w:val="single" w:color="000000" w:sz="8" w:space="0"/>
      </w:pBdr>
    </w:pPr>
    <w:rPr>
      <w:rFonts w:ascii="Arial Unicode MS" w:hAnsi="Arial Unicode MS" w:eastAsia="宋体"/>
      <w:sz w:val="20"/>
    </w:rPr>
  </w:style>
  <w:style w:type="paragraph" w:styleId="1374">
    <w:name w:val="xl91"/>
    <w:basedOn w:val="962"/>
    <w:next w:val="1374"/>
    <w:link w:val="96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75">
    <w:name w:val="xl107"/>
    <w:basedOn w:val="962"/>
    <w:next w:val="1375"/>
    <w:link w:val="962"/>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376">
    <w:name w:val="HTML Preformatted"/>
    <w:basedOn w:val="962"/>
    <w:next w:val="1376"/>
    <w:link w:val="9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377">
    <w:name w:val="副标题111"/>
    <w:basedOn w:val="962"/>
    <w:next w:val="1377"/>
    <w:link w:val="962"/>
    <w:qFormat/>
    <w:pPr>
      <w:jc w:val="center"/>
      <w:spacing w:before="600" w:after="360" w:line="480" w:lineRule="auto"/>
    </w:pPr>
    <w:rPr>
      <w:rFonts w:ascii="Tahoma" w:hAnsi="Tahoma" w:eastAsia="黑体"/>
      <w:bCs/>
      <w:sz w:val="32"/>
      <w:szCs w:val="32"/>
    </w:rPr>
  </w:style>
  <w:style w:type="paragraph" w:styleId="1378">
    <w:name w:val="xl79"/>
    <w:basedOn w:val="962"/>
    <w:next w:val="137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79">
    <w:name w:val="TOC 标题1"/>
    <w:basedOn w:val="963"/>
    <w:next w:val="962"/>
    <w:link w:val="962"/>
    <w:unhideWhenUsed/>
    <w:qFormat/>
    <w:pPr>
      <w:jc w:val="left"/>
      <w:spacing w:before="480" w:after="0" w:line="276" w:lineRule="auto"/>
      <w:widowControl/>
      <w:outlineLvl w:val="9"/>
    </w:pPr>
    <w:rPr>
      <w:rFonts w:ascii="Cambria" w:hAnsi="Cambria" w:eastAsia="宋体"/>
      <w:bCs/>
      <w:color w:val="365f91"/>
      <w:sz w:val="28"/>
      <w:szCs w:val="28"/>
      <w:lang w:val="zh-CN" w:eastAsia="zh-CN"/>
    </w:rPr>
  </w:style>
  <w:style w:type="paragraph" w:styleId="1380">
    <w:name w:val="Char Char Char Char"/>
    <w:basedOn w:val="991"/>
    <w:next w:val="1380"/>
    <w:link w:val="962"/>
    <w:pPr>
      <w:spacing w:line="360" w:lineRule="auto"/>
    </w:pPr>
    <w:rPr>
      <w:rFonts w:ascii="Tahoma" w:hAnsi="Tahoma" w:eastAsia="宋体"/>
      <w:sz w:val="24"/>
      <w:szCs w:val="24"/>
    </w:rPr>
  </w:style>
  <w:style w:type="paragraph" w:styleId="1381">
    <w:name w:val="xl110"/>
    <w:basedOn w:val="962"/>
    <w:next w:val="1381"/>
    <w:link w:val="96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382">
    <w:name w:val="Char Char Char Char Char Char Char Char Char Char"/>
    <w:basedOn w:val="962"/>
    <w:next w:val="1382"/>
    <w:link w:val="962"/>
    <w:pPr>
      <w:ind w:left="360" w:hanging="360"/>
      <w:tabs>
        <w:tab w:val="left" w:pos="360" w:leader="none"/>
      </w:tabs>
    </w:pPr>
    <w:rPr>
      <w:rFonts w:ascii="Times New Roman" w:hAnsi="Times New Roman" w:eastAsia="宋体"/>
      <w:sz w:val="24"/>
      <w:szCs w:val="24"/>
    </w:rPr>
  </w:style>
  <w:style w:type="paragraph" w:styleId="1383">
    <w:name w:val="xl82"/>
    <w:basedOn w:val="962"/>
    <w:next w:val="1383"/>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84">
    <w:name w:val="xl42"/>
    <w:basedOn w:val="962"/>
    <w:next w:val="1384"/>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85">
    <w:name w:val="xl61"/>
    <w:basedOn w:val="962"/>
    <w:next w:val="1385"/>
    <w:link w:val="962"/>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86">
    <w:name w:val="自定义二"/>
    <w:basedOn w:val="962"/>
    <w:next w:val="962"/>
    <w:link w:val="962"/>
    <w:pPr>
      <w:spacing w:line="360" w:lineRule="auto"/>
      <w:tabs>
        <w:tab w:val="left" w:pos="2880" w:leader="none"/>
      </w:tabs>
      <w:outlineLvl w:val="1"/>
    </w:pPr>
    <w:rPr>
      <w:rFonts w:ascii="Arial" w:hAnsi="Arial" w:eastAsia="宋体"/>
      <w:b/>
      <w:sz w:val="24"/>
      <w:szCs w:val="21"/>
    </w:rPr>
  </w:style>
  <w:style w:type="paragraph" w:styleId="1387">
    <w:name w:val="font5"/>
    <w:basedOn w:val="962"/>
    <w:next w:val="1387"/>
    <w:link w:val="962"/>
    <w:pPr>
      <w:jc w:val="left"/>
      <w:spacing w:before="100" w:beforeAutospacing="1" w:after="100" w:afterAutospacing="1"/>
      <w:widowControl/>
    </w:pPr>
    <w:rPr>
      <w:rFonts w:hint="eastAsia" w:ascii="宋体" w:hAnsi="宋体" w:eastAsia="宋体"/>
      <w:sz w:val="18"/>
    </w:rPr>
  </w:style>
  <w:style w:type="paragraph" w:styleId="1388">
    <w:name w:val=" Char Char Char Char Char Char"/>
    <w:basedOn w:val="991"/>
    <w:next w:val="1388"/>
    <w:link w:val="962"/>
    <w:pPr>
      <w:spacing w:line="360" w:lineRule="auto"/>
    </w:pPr>
    <w:rPr>
      <w:rFonts w:ascii="Tahoma" w:hAnsi="Tahoma" w:eastAsia="宋体"/>
      <w:sz w:val="24"/>
    </w:rPr>
  </w:style>
  <w:style w:type="paragraph" w:styleId="1389">
    <w:name w:val="q3"/>
    <w:basedOn w:val="962"/>
    <w:next w:val="1389"/>
    <w:link w:val="962"/>
    <w:qFormat/>
    <w:pPr>
      <w:jc w:val="left"/>
      <w:spacing w:before="156" w:after="156" w:line="300" w:lineRule="auto"/>
      <w:tabs>
        <w:tab w:val="left" w:pos="0" w:leader="none"/>
        <w:tab w:val="left" w:pos="709" w:leader="none"/>
      </w:tabs>
    </w:pPr>
    <w:rPr>
      <w:rFonts w:eastAsia="宋体"/>
      <w:color w:val="ff0000"/>
      <w:sz w:val="28"/>
      <w:szCs w:val="28"/>
    </w:rPr>
  </w:style>
  <w:style w:type="paragraph" w:styleId="1390">
    <w:name w:val="xl32"/>
    <w:basedOn w:val="962"/>
    <w:next w:val="1390"/>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rPr>
  </w:style>
  <w:style w:type="paragraph" w:styleId="1391">
    <w:name w:val="xl73"/>
    <w:basedOn w:val="962"/>
    <w:next w:val="1391"/>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92">
    <w:name w:val="p0"/>
    <w:basedOn w:val="962"/>
    <w:next w:val="1392"/>
    <w:link w:val="962"/>
    <w:pPr>
      <w:widowControl/>
    </w:pPr>
    <w:rPr>
      <w:rFonts w:eastAsia="宋体"/>
      <w:sz w:val="21"/>
      <w:szCs w:val="21"/>
    </w:rPr>
  </w:style>
  <w:style w:type="paragraph" w:styleId="1393">
    <w:name w:val="xl66"/>
    <w:basedOn w:val="962"/>
    <w:next w:val="1393"/>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94">
    <w:name w:val="xl60"/>
    <w:basedOn w:val="962"/>
    <w:next w:val="1394"/>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95">
    <w:name w:val="二级编号"/>
    <w:basedOn w:val="1037"/>
    <w:next w:val="1395"/>
    <w:link w:val="962"/>
    <w:pPr>
      <w:ind w:left="550" w:hanging="200"/>
      <w:jc w:val="both"/>
      <w:spacing w:after="0" w:line="360" w:lineRule="auto"/>
      <w:widowControl w:val="off"/>
      <w:tabs>
        <w:tab w:val="left" w:pos="420" w:leader="none"/>
      </w:tabs>
    </w:pPr>
  </w:style>
  <w:style w:type="paragraph" w:styleId="1396">
    <w:name w:val="xl95"/>
    <w:basedOn w:val="962"/>
    <w:next w:val="139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97">
    <w:name w:val="正文缩进1"/>
    <w:basedOn w:val="962"/>
    <w:next w:val="1397"/>
    <w:link w:val="962"/>
    <w:pPr>
      <w:ind w:firstLine="200"/>
      <w:spacing w:line="300" w:lineRule="auto"/>
      <w:tabs>
        <w:tab w:val="left" w:pos="420" w:leader="none"/>
      </w:tabs>
    </w:pPr>
    <w:rPr>
      <w:rFonts w:ascii="Times New Roman" w:hAnsi="Times New Roman" w:eastAsia="宋体"/>
      <w:sz w:val="21"/>
      <w:szCs w:val="24"/>
    </w:rPr>
  </w:style>
  <w:style w:type="paragraph" w:styleId="1398">
    <w:name w:val="xl24"/>
    <w:basedOn w:val="962"/>
    <w:next w:val="1398"/>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rPr>
  </w:style>
  <w:style w:type="paragraph" w:styleId="1399">
    <w:name w:val="xl109"/>
    <w:basedOn w:val="962"/>
    <w:next w:val="1399"/>
    <w:link w:val="962"/>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
      <w:sz w:val="16"/>
      <w:szCs w:val="16"/>
    </w:rPr>
  </w:style>
  <w:style w:type="paragraph" w:styleId="1400">
    <w:name w:val="xl130"/>
    <w:basedOn w:val="962"/>
    <w:next w:val="1400"/>
    <w:link w:val="962"/>
    <w:pPr>
      <w:jc w:val="right"/>
      <w:spacing w:before="100" w:beforeAutospacing="1" w:after="100" w:afterAutospacing="1"/>
      <w:widowControl/>
      <w:pBdr>
        <w:top w:val="single" w:color="000000" w:sz="8" w:space="0"/>
      </w:pBdr>
    </w:pPr>
    <w:rPr>
      <w:rFonts w:ascii="Arial Unicode MS" w:hAnsi="Arial Unicode MS" w:eastAsia="宋体"/>
      <w:sz w:val="20"/>
    </w:rPr>
  </w:style>
  <w:style w:type="paragraph" w:styleId="1401">
    <w:name w:val="自定义一"/>
    <w:basedOn w:val="962"/>
    <w:next w:val="962"/>
    <w:link w:val="1402"/>
    <w:pPr>
      <w:spacing w:line="360" w:lineRule="auto"/>
      <w:tabs>
        <w:tab w:val="left" w:pos="2880" w:leader="none"/>
      </w:tabs>
      <w:outlineLvl w:val="0"/>
    </w:pPr>
    <w:rPr>
      <w:rFonts w:ascii="Arial" w:hAnsi="Arial" w:eastAsia="宋体"/>
      <w:b/>
      <w:sz w:val="28"/>
      <w:szCs w:val="30"/>
    </w:rPr>
  </w:style>
  <w:style w:type="character" w:styleId="1402">
    <w:name w:val="自定义一 Char"/>
    <w:next w:val="1402"/>
    <w:link w:val="1401"/>
    <w:rPr>
      <w:rFonts w:ascii="Arial" w:hAnsi="Arial" w:eastAsia="宋体"/>
      <w:b/>
      <w:sz w:val="28"/>
      <w:szCs w:val="30"/>
    </w:rPr>
  </w:style>
  <w:style w:type="paragraph" w:styleId="1403">
    <w:name w:val="xl63"/>
    <w:basedOn w:val="962"/>
    <w:next w:val="1403"/>
    <w:link w:val="14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olor w:val="000000"/>
      <w:sz w:val="16"/>
      <w:szCs w:val="16"/>
    </w:rPr>
  </w:style>
  <w:style w:type="character" w:styleId="1404">
    <w:name w:val="xl63 Char"/>
    <w:next w:val="1404"/>
    <w:link w:val="1403"/>
    <w:rPr>
      <w:rFonts w:ascii="Arial" w:hAnsi="Arial" w:eastAsia="宋体" w:cs="Arial"/>
      <w:color w:val="000000"/>
      <w:sz w:val="16"/>
      <w:szCs w:val="16"/>
    </w:rPr>
  </w:style>
  <w:style w:type="paragraph" w:styleId="1405">
    <w:name w:val="首行缩进"/>
    <w:basedOn w:val="962"/>
    <w:next w:val="1405"/>
    <w:link w:val="1406"/>
    <w:qFormat/>
    <w:pPr>
      <w:ind w:firstLine="480"/>
    </w:pPr>
    <w:rPr>
      <w:rFonts w:eastAsia="宋体"/>
      <w:sz w:val="20"/>
      <w:lang w:val="zh-CN"/>
    </w:rPr>
  </w:style>
  <w:style w:type="character" w:styleId="1406">
    <w:name w:val="首行缩进 Char"/>
    <w:next w:val="1406"/>
    <w:link w:val="1405"/>
    <w:rPr>
      <w:lang w:val="zh-CN"/>
    </w:rPr>
  </w:style>
  <w:style w:type="paragraph" w:styleId="1407">
    <w:name w:val="TableOfAuthoring1"/>
    <w:basedOn w:val="962"/>
    <w:next w:val="962"/>
    <w:link w:val="1408"/>
    <w:qFormat/>
    <w:pPr>
      <w:ind w:left="420"/>
    </w:pPr>
    <w:rPr>
      <w:rFonts w:ascii="Calibri" w:hAnsi="Calibri"/>
      <w:sz w:val="20"/>
      <w:szCs w:val="24"/>
    </w:rPr>
  </w:style>
  <w:style w:type="character" w:styleId="1408">
    <w:name w:val="TableOfAuthoring Char"/>
    <w:next w:val="1408"/>
    <w:link w:val="1407"/>
    <w:rPr>
      <w:rFonts w:ascii="Calibri" w:hAnsi="Calibri" w:eastAsia="楷体_GB2312"/>
      <w:szCs w:val="24"/>
    </w:rPr>
  </w:style>
  <w:style w:type="paragraph" w:styleId="1409">
    <w:name w:val="Style1"/>
    <w:basedOn w:val="962"/>
    <w:next w:val="1409"/>
    <w:link w:val="962"/>
    <w:qFormat/>
    <w:pPr>
      <w:ind w:left="0"/>
      <w:tabs>
        <w:tab w:val="left" w:pos="-720" w:leader="none"/>
      </w:tabs>
    </w:pPr>
    <w:rPr>
      <w:rFonts w:ascii="Times New Roman" w:hAnsi="Times New Roman" w:cs="Times New Roman"/>
      <w:spacing w:val="-3"/>
      <w:sz w:val="24"/>
      <w:szCs w:val="24"/>
      <w:lang w:val="en-AU" w:eastAsia="en-US"/>
    </w:rPr>
  </w:style>
  <w:style w:type="paragraph" w:styleId="1410">
    <w:name w:val="标题 31"/>
    <w:basedOn w:val="962"/>
    <w:next w:val="962"/>
    <w:link w:val="962"/>
    <w:qFormat/>
    <w:pPr>
      <w:keepLines/>
      <w:keepNext/>
      <w:spacing w:before="260" w:after="260" w:line="416" w:lineRule="auto"/>
      <w:outlineLvl w:val="2"/>
    </w:pPr>
    <w:rPr>
      <w:b/>
      <w:bCs/>
      <w:sz w:val="32"/>
      <w:szCs w:val="32"/>
    </w:rPr>
  </w:style>
  <w:style w:type="paragraph" w:styleId="1411">
    <w:name w:val="正文缩进111"/>
    <w:basedOn w:val="962"/>
    <w:next w:val="962"/>
    <w:link w:val="962"/>
    <w:qFormat/>
    <w:pPr>
      <w:ind w:firstLine="420"/>
      <w:jc w:val="left"/>
    </w:pPr>
    <w:rPr>
      <w:sz w:val="24"/>
    </w:rPr>
  </w:style>
  <w:style w:type="paragraph" w:styleId="1412">
    <w:name w:val="正文文本缩进1"/>
    <w:basedOn w:val="1413"/>
    <w:next w:val="962"/>
    <w:link w:val="962"/>
    <w:qFormat/>
    <w:pPr>
      <w:ind w:firstLine="570"/>
    </w:pPr>
    <w:rPr>
      <w:rFonts w:ascii="宋体" w:eastAsia="宋体"/>
      <w:sz w:val="28"/>
    </w:rPr>
  </w:style>
  <w:style w:type="paragraph" w:styleId="1413">
    <w:name w:val="标题 11"/>
    <w:basedOn w:val="962"/>
    <w:next w:val="962"/>
    <w:link w:val="962"/>
    <w:qFormat/>
    <w:pPr>
      <w:keepLines/>
      <w:keepNext/>
      <w:spacing w:before="340" w:after="330" w:line="578" w:lineRule="auto"/>
      <w:outlineLvl w:val="0"/>
    </w:pPr>
    <w:rPr>
      <w:b/>
      <w:sz w:val="44"/>
    </w:rPr>
  </w:style>
  <w:style w:type="paragraph" w:styleId="1414">
    <w:name w:val="寄信人地址1"/>
    <w:basedOn w:val="962"/>
    <w:next w:val="1414"/>
    <w:link w:val="962"/>
    <w:qFormat/>
    <w:rPr>
      <w:rFonts w:ascii="Arial" w:hAnsi="Arial"/>
    </w:rPr>
  </w:style>
  <w:style w:type="paragraph" w:styleId="1415">
    <w:name w:val="表格字体"/>
    <w:basedOn w:val="962"/>
    <w:next w:val="1415"/>
    <w:link w:val="962"/>
    <w:qFormat/>
    <w:pPr>
      <w:spacing w:line="400" w:lineRule="exact"/>
      <w:widowControl/>
    </w:pPr>
    <w:rPr>
      <w:rFonts w:hint="eastAsia" w:cs="宋体"/>
      <w:bCs/>
      <w:color w:val="000000"/>
      <w:sz w:val="24"/>
      <w:szCs w:val="18"/>
    </w:rPr>
  </w:style>
  <w:style w:type="character" w:styleId="1416" w:default="1">
    <w:name w:val="Default Paragraph Font"/>
    <w:uiPriority w:val="1"/>
    <w:semiHidden/>
    <w:unhideWhenUsed/>
  </w:style>
  <w:style w:type="numbering" w:styleId="1417" w:default="1">
    <w:name w:val="No List"/>
    <w:uiPriority w:val="99"/>
    <w:semiHidden/>
    <w:unhideWhenUsed/>
  </w:style>
  <w:style w:type="table" w:styleId="14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招标文件20</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王雨</cp:lastModifiedBy>
  <cp:revision>6</cp:revision>
  <dcterms:created xsi:type="dcterms:W3CDTF">2020-01-06T06:18:00Z</dcterms:created>
  <dcterms:modified xsi:type="dcterms:W3CDTF">2025-11-24T08:19:51Z</dcterms:modified>
</cp:coreProperties>
</file>